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AD64" w14:textId="77777777" w:rsidR="00801E3C" w:rsidRDefault="00332953">
      <w:pPr>
        <w:spacing w:after="74" w:line="259" w:lineRule="auto"/>
        <w:ind w:left="0" w:firstLine="0"/>
      </w:pPr>
      <w:r>
        <w:t xml:space="preserve"> </w:t>
      </w:r>
    </w:p>
    <w:p w14:paraId="5EEAB503" w14:textId="77777777" w:rsidR="00801E3C" w:rsidRDefault="00332953">
      <w:pPr>
        <w:spacing w:after="0"/>
      </w:pPr>
      <w:r>
        <w:rPr>
          <w:noProof/>
        </w:rPr>
        <w:drawing>
          <wp:anchor distT="0" distB="0" distL="114300" distR="114300" simplePos="0" relativeHeight="251658240" behindDoc="0" locked="0" layoutInCell="1" allowOverlap="0" wp14:anchorId="5644A1E1" wp14:editId="22032775">
            <wp:simplePos x="0" y="0"/>
            <wp:positionH relativeFrom="column">
              <wp:posOffset>0</wp:posOffset>
            </wp:positionH>
            <wp:positionV relativeFrom="paragraph">
              <wp:posOffset>-41070</wp:posOffset>
            </wp:positionV>
            <wp:extent cx="478536" cy="59817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a:stretch>
                      <a:fillRect/>
                    </a:stretch>
                  </pic:blipFill>
                  <pic:spPr>
                    <a:xfrm>
                      <a:off x="0" y="0"/>
                      <a:ext cx="478536" cy="598170"/>
                    </a:xfrm>
                    <a:prstGeom prst="rect">
                      <a:avLst/>
                    </a:prstGeom>
                  </pic:spPr>
                </pic:pic>
              </a:graphicData>
            </a:graphic>
          </wp:anchor>
        </w:drawing>
      </w:r>
      <w:r>
        <w:rPr>
          <w:b/>
          <w:sz w:val="32"/>
        </w:rPr>
        <w:t>FOLLDAL KOMMUNE</w:t>
      </w:r>
      <w:r>
        <w:rPr>
          <w:b/>
          <w:sz w:val="32"/>
        </w:rPr>
        <w:t xml:space="preserve"> </w:t>
      </w:r>
    </w:p>
    <w:p w14:paraId="6D2F0C34" w14:textId="77777777" w:rsidR="00801E3C" w:rsidRDefault="00332953">
      <w:pPr>
        <w:spacing w:after="52" w:line="259" w:lineRule="auto"/>
        <w:ind w:left="1054" w:firstLine="0"/>
      </w:pPr>
      <w:r>
        <w:rPr>
          <w:b/>
        </w:rPr>
        <w:t xml:space="preserve"> </w:t>
      </w:r>
    </w:p>
    <w:p w14:paraId="40F4181C" w14:textId="77777777" w:rsidR="00801E3C" w:rsidRDefault="00332953">
      <w:pPr>
        <w:spacing w:after="0" w:line="259" w:lineRule="auto"/>
        <w:ind w:left="753" w:firstLine="0"/>
      </w:pPr>
      <w:r>
        <w:t xml:space="preserve"> </w:t>
      </w:r>
    </w:p>
    <w:p w14:paraId="6F4DAF54" w14:textId="77777777" w:rsidR="00801E3C" w:rsidRDefault="00332953">
      <w:pPr>
        <w:spacing w:after="112" w:line="259" w:lineRule="auto"/>
        <w:ind w:left="0" w:firstLine="0"/>
      </w:pPr>
      <w:r>
        <w:t xml:space="preserve"> </w:t>
      </w:r>
    </w:p>
    <w:p w14:paraId="124C1C75" w14:textId="77777777" w:rsidR="00801E3C" w:rsidRDefault="00332953">
      <w:pPr>
        <w:pStyle w:val="Overskrift1"/>
      </w:pPr>
      <w:r>
        <w:t>Saksframlegg</w:t>
      </w:r>
      <w:r>
        <w:t xml:space="preserve"> </w:t>
      </w:r>
    </w:p>
    <w:p w14:paraId="0CEC808F" w14:textId="77777777" w:rsidR="00801E3C" w:rsidRDefault="00332953">
      <w:pPr>
        <w:spacing w:after="0" w:line="259" w:lineRule="auto"/>
        <w:ind w:left="0" w:firstLine="0"/>
      </w:pPr>
      <w:r>
        <w:t xml:space="preserve"> </w:t>
      </w:r>
    </w:p>
    <w:p w14:paraId="680CAF6F" w14:textId="77777777" w:rsidR="00801E3C" w:rsidRDefault="00332953">
      <w:pPr>
        <w:spacing w:after="0" w:line="259" w:lineRule="auto"/>
        <w:ind w:left="0" w:firstLine="0"/>
      </w:pPr>
      <w:r>
        <w:t xml:space="preserve"> </w:t>
      </w:r>
    </w:p>
    <w:p w14:paraId="49B32C16" w14:textId="77777777" w:rsidR="00801E3C" w:rsidRDefault="00332953">
      <w:pPr>
        <w:spacing w:after="0" w:line="259" w:lineRule="auto"/>
        <w:ind w:left="0" w:firstLine="0"/>
        <w:jc w:val="right"/>
      </w:pPr>
      <w:r>
        <w:t xml:space="preserve"> </w:t>
      </w:r>
      <w:r>
        <w:t xml:space="preserve"> </w:t>
      </w:r>
    </w:p>
    <w:tbl>
      <w:tblPr>
        <w:tblStyle w:val="TableGrid"/>
        <w:tblW w:w="8505" w:type="dxa"/>
        <w:tblInd w:w="0" w:type="dxa"/>
        <w:tblCellMar>
          <w:top w:w="0" w:type="dxa"/>
          <w:left w:w="0" w:type="dxa"/>
          <w:bottom w:w="0" w:type="dxa"/>
          <w:right w:w="0" w:type="dxa"/>
        </w:tblCellMar>
        <w:tblLook w:val="04A0" w:firstRow="1" w:lastRow="0" w:firstColumn="1" w:lastColumn="0" w:noHBand="0" w:noVBand="1"/>
      </w:tblPr>
      <w:tblGrid>
        <w:gridCol w:w="7049"/>
        <w:gridCol w:w="1456"/>
      </w:tblGrid>
      <w:tr w:rsidR="00801E3C" w14:paraId="1B3445C4" w14:textId="77777777">
        <w:trPr>
          <w:trHeight w:val="246"/>
        </w:trPr>
        <w:tc>
          <w:tcPr>
            <w:tcW w:w="7049" w:type="dxa"/>
            <w:tcBorders>
              <w:top w:val="nil"/>
              <w:left w:val="nil"/>
              <w:bottom w:val="nil"/>
              <w:right w:val="nil"/>
            </w:tcBorders>
          </w:tcPr>
          <w:p w14:paraId="79AF1E02" w14:textId="77777777" w:rsidR="00801E3C" w:rsidRDefault="00332953">
            <w:pPr>
              <w:spacing w:after="0" w:line="259" w:lineRule="auto"/>
              <w:ind w:left="0" w:firstLine="0"/>
            </w:pPr>
            <w:r>
              <w:t xml:space="preserve"> </w:t>
            </w:r>
          </w:p>
        </w:tc>
        <w:tc>
          <w:tcPr>
            <w:tcW w:w="1456" w:type="dxa"/>
            <w:tcBorders>
              <w:top w:val="nil"/>
              <w:left w:val="nil"/>
              <w:bottom w:val="nil"/>
              <w:right w:val="nil"/>
            </w:tcBorders>
          </w:tcPr>
          <w:p w14:paraId="4E1F20A5" w14:textId="77777777" w:rsidR="00801E3C" w:rsidRDefault="00801E3C">
            <w:pPr>
              <w:spacing w:after="160" w:line="259" w:lineRule="auto"/>
              <w:ind w:left="0" w:firstLine="0"/>
            </w:pPr>
          </w:p>
        </w:tc>
      </w:tr>
      <w:tr w:rsidR="00801E3C" w14:paraId="2A91F58A" w14:textId="77777777">
        <w:trPr>
          <w:trHeight w:val="806"/>
        </w:trPr>
        <w:tc>
          <w:tcPr>
            <w:tcW w:w="7049" w:type="dxa"/>
            <w:tcBorders>
              <w:top w:val="nil"/>
              <w:left w:val="nil"/>
              <w:bottom w:val="nil"/>
              <w:right w:val="nil"/>
            </w:tcBorders>
          </w:tcPr>
          <w:p w14:paraId="3F65324A" w14:textId="77777777" w:rsidR="00801E3C" w:rsidRDefault="00332953">
            <w:pPr>
              <w:spacing w:after="0" w:line="253" w:lineRule="auto"/>
              <w:ind w:left="108" w:right="3194" w:firstLine="0"/>
            </w:pPr>
            <w:r>
              <w:rPr>
                <w:b/>
              </w:rPr>
              <w:t>Vår ref.:</w:t>
            </w:r>
            <w:r>
              <w:rPr>
                <w:b/>
              </w:rPr>
              <w:t xml:space="preserve"> </w:t>
            </w:r>
            <w:r>
              <w:rPr>
                <w:b/>
              </w:rPr>
              <w:tab/>
            </w:r>
            <w:r>
              <w:rPr>
                <w:b/>
              </w:rPr>
              <w:t>Dato:</w:t>
            </w:r>
            <w:r>
              <w:rPr>
                <w:b/>
              </w:rPr>
              <w:t xml:space="preserve"> </w:t>
            </w:r>
            <w:r>
              <w:t>25/516 - 1</w:t>
            </w:r>
            <w:r>
              <w:t xml:space="preserve"> </w:t>
            </w:r>
            <w:r>
              <w:tab/>
            </w:r>
            <w:r>
              <w:t>21.05.2025</w:t>
            </w:r>
            <w:r>
              <w:t xml:space="preserve"> </w:t>
            </w:r>
          </w:p>
          <w:p w14:paraId="284722AA" w14:textId="77777777" w:rsidR="00801E3C" w:rsidRDefault="00332953">
            <w:pPr>
              <w:spacing w:after="0" w:line="259" w:lineRule="auto"/>
              <w:ind w:left="0" w:firstLine="0"/>
            </w:pPr>
            <w:r>
              <w:t>Behandling av saken:</w:t>
            </w:r>
            <w:r>
              <w:t xml:space="preserve"> </w:t>
            </w:r>
          </w:p>
        </w:tc>
        <w:tc>
          <w:tcPr>
            <w:tcW w:w="1456" w:type="dxa"/>
            <w:tcBorders>
              <w:top w:val="nil"/>
              <w:left w:val="nil"/>
              <w:bottom w:val="nil"/>
              <w:right w:val="nil"/>
            </w:tcBorders>
          </w:tcPr>
          <w:p w14:paraId="4C09AF2B" w14:textId="77777777" w:rsidR="00801E3C" w:rsidRDefault="00332953">
            <w:pPr>
              <w:spacing w:after="0" w:line="259" w:lineRule="auto"/>
              <w:ind w:left="5" w:firstLine="0"/>
            </w:pPr>
            <w:r>
              <w:rPr>
                <w:b/>
              </w:rPr>
              <w:t>Saksbehandler:</w:t>
            </w:r>
            <w:r>
              <w:rPr>
                <w:b/>
              </w:rPr>
              <w:t xml:space="preserve"> </w:t>
            </w:r>
            <w:r>
              <w:t>Eva Tørhaug</w:t>
            </w:r>
            <w:r>
              <w:t xml:space="preserve"> </w:t>
            </w:r>
          </w:p>
        </w:tc>
      </w:tr>
      <w:tr w:rsidR="00801E3C" w14:paraId="7BE5425B" w14:textId="77777777">
        <w:trPr>
          <w:trHeight w:val="269"/>
        </w:trPr>
        <w:tc>
          <w:tcPr>
            <w:tcW w:w="7049" w:type="dxa"/>
            <w:tcBorders>
              <w:top w:val="nil"/>
              <w:left w:val="nil"/>
              <w:bottom w:val="nil"/>
              <w:right w:val="nil"/>
            </w:tcBorders>
          </w:tcPr>
          <w:p w14:paraId="3C857EB5" w14:textId="77777777" w:rsidR="00801E3C" w:rsidRDefault="00332953">
            <w:pPr>
              <w:tabs>
                <w:tab w:val="center" w:pos="1816"/>
              </w:tabs>
              <w:spacing w:after="0" w:line="259" w:lineRule="auto"/>
              <w:ind w:left="0" w:firstLine="0"/>
            </w:pPr>
            <w:proofErr w:type="spellStart"/>
            <w:r>
              <w:rPr>
                <w:b/>
              </w:rPr>
              <w:t>Saksnr</w:t>
            </w:r>
            <w:proofErr w:type="spellEnd"/>
            <w:r>
              <w:rPr>
                <w:b/>
              </w:rPr>
              <w:t>.</w:t>
            </w:r>
            <w:r>
              <w:t xml:space="preserve"> </w:t>
            </w:r>
            <w:r>
              <w:tab/>
            </w:r>
            <w:r>
              <w:rPr>
                <w:b/>
              </w:rPr>
              <w:t>Utvalg</w:t>
            </w:r>
            <w:r>
              <w:rPr>
                <w:b/>
              </w:rPr>
              <w:t xml:space="preserve"> </w:t>
            </w:r>
          </w:p>
        </w:tc>
        <w:tc>
          <w:tcPr>
            <w:tcW w:w="1456" w:type="dxa"/>
            <w:tcBorders>
              <w:top w:val="nil"/>
              <w:left w:val="nil"/>
              <w:bottom w:val="nil"/>
              <w:right w:val="nil"/>
            </w:tcBorders>
          </w:tcPr>
          <w:p w14:paraId="685ABBD8" w14:textId="77777777" w:rsidR="00801E3C" w:rsidRDefault="00332953">
            <w:pPr>
              <w:spacing w:after="0" w:line="259" w:lineRule="auto"/>
              <w:ind w:left="0" w:firstLine="0"/>
            </w:pPr>
            <w:r>
              <w:rPr>
                <w:b/>
              </w:rPr>
              <w:t>Møtedato</w:t>
            </w:r>
            <w:r>
              <w:rPr>
                <w:b/>
              </w:rPr>
              <w:t xml:space="preserve"> </w:t>
            </w:r>
          </w:p>
        </w:tc>
      </w:tr>
      <w:tr w:rsidR="00801E3C" w14:paraId="0919B137" w14:textId="77777777">
        <w:trPr>
          <w:trHeight w:val="269"/>
        </w:trPr>
        <w:tc>
          <w:tcPr>
            <w:tcW w:w="7049" w:type="dxa"/>
            <w:tcBorders>
              <w:top w:val="nil"/>
              <w:left w:val="nil"/>
              <w:bottom w:val="nil"/>
              <w:right w:val="nil"/>
            </w:tcBorders>
          </w:tcPr>
          <w:p w14:paraId="252F84B0" w14:textId="77777777" w:rsidR="00801E3C" w:rsidRDefault="00332953">
            <w:pPr>
              <w:tabs>
                <w:tab w:val="center" w:pos="2219"/>
              </w:tabs>
              <w:spacing w:after="0" w:line="259" w:lineRule="auto"/>
              <w:ind w:left="0" w:firstLine="0"/>
            </w:pPr>
            <w:r>
              <w:t>57/25</w:t>
            </w:r>
            <w:r>
              <w:t xml:space="preserve"> </w:t>
            </w:r>
            <w:r>
              <w:tab/>
            </w:r>
            <w:r>
              <w:t>Formannskapet</w:t>
            </w:r>
            <w:r>
              <w:t xml:space="preserve"> </w:t>
            </w:r>
          </w:p>
        </w:tc>
        <w:tc>
          <w:tcPr>
            <w:tcW w:w="1456" w:type="dxa"/>
            <w:tcBorders>
              <w:top w:val="nil"/>
              <w:left w:val="nil"/>
              <w:bottom w:val="nil"/>
              <w:right w:val="nil"/>
            </w:tcBorders>
          </w:tcPr>
          <w:p w14:paraId="2B020F82" w14:textId="77777777" w:rsidR="00801E3C" w:rsidRDefault="00332953">
            <w:pPr>
              <w:spacing w:after="0" w:line="259" w:lineRule="auto"/>
              <w:ind w:left="0" w:firstLine="0"/>
            </w:pPr>
            <w:r>
              <w:t>04.06.2025</w:t>
            </w:r>
            <w:r>
              <w:t xml:space="preserve"> </w:t>
            </w:r>
          </w:p>
        </w:tc>
      </w:tr>
      <w:tr w:rsidR="00801E3C" w14:paraId="6C12DE16" w14:textId="77777777">
        <w:trPr>
          <w:trHeight w:val="246"/>
        </w:trPr>
        <w:tc>
          <w:tcPr>
            <w:tcW w:w="7049" w:type="dxa"/>
            <w:tcBorders>
              <w:top w:val="nil"/>
              <w:left w:val="nil"/>
              <w:bottom w:val="nil"/>
              <w:right w:val="nil"/>
            </w:tcBorders>
          </w:tcPr>
          <w:p w14:paraId="39B04D4B" w14:textId="77777777" w:rsidR="00801E3C" w:rsidRDefault="00332953">
            <w:pPr>
              <w:tabs>
                <w:tab w:val="center" w:pos="2242"/>
              </w:tabs>
              <w:spacing w:after="0" w:line="259" w:lineRule="auto"/>
              <w:ind w:left="0" w:firstLine="0"/>
            </w:pPr>
            <w:r>
              <w:t>38/25</w:t>
            </w:r>
            <w:r>
              <w:t xml:space="preserve"> </w:t>
            </w:r>
            <w:r>
              <w:tab/>
            </w:r>
            <w:r>
              <w:t>Kommunestyret</w:t>
            </w:r>
            <w:r>
              <w:t xml:space="preserve"> </w:t>
            </w:r>
          </w:p>
        </w:tc>
        <w:tc>
          <w:tcPr>
            <w:tcW w:w="1456" w:type="dxa"/>
            <w:tcBorders>
              <w:top w:val="nil"/>
              <w:left w:val="nil"/>
              <w:bottom w:val="nil"/>
              <w:right w:val="nil"/>
            </w:tcBorders>
          </w:tcPr>
          <w:p w14:paraId="3B920692" w14:textId="77777777" w:rsidR="00801E3C" w:rsidRDefault="00332953">
            <w:pPr>
              <w:spacing w:after="0" w:line="259" w:lineRule="auto"/>
              <w:ind w:left="0" w:firstLine="0"/>
            </w:pPr>
            <w:r>
              <w:t>12.06.2025</w:t>
            </w:r>
            <w:r>
              <w:t xml:space="preserve"> </w:t>
            </w:r>
          </w:p>
        </w:tc>
      </w:tr>
    </w:tbl>
    <w:p w14:paraId="2ADEE409" w14:textId="77777777" w:rsidR="00801E3C" w:rsidRDefault="00332953">
      <w:pPr>
        <w:spacing w:after="0" w:line="259" w:lineRule="auto"/>
        <w:ind w:left="0" w:firstLine="0"/>
      </w:pPr>
      <w:r>
        <w:t xml:space="preserve"> </w:t>
      </w:r>
    </w:p>
    <w:p w14:paraId="43DEF26E" w14:textId="77777777" w:rsidR="00801E3C" w:rsidRDefault="00332953">
      <w:pPr>
        <w:spacing w:after="74" w:line="259" w:lineRule="auto"/>
        <w:ind w:left="0" w:firstLine="0"/>
      </w:pPr>
      <w:r>
        <w:t xml:space="preserve"> </w:t>
      </w:r>
    </w:p>
    <w:p w14:paraId="5B073289" w14:textId="77777777" w:rsidR="00801E3C" w:rsidRDefault="00332953">
      <w:pPr>
        <w:pStyle w:val="Overskrift2"/>
        <w:ind w:left="10"/>
      </w:pPr>
      <w:r>
        <w:t>Endring i forskrift om folkevalgtes rett til godtgjøring og velferdsgoder, Folldal kommune, Innlandet</w:t>
      </w:r>
      <w:r>
        <w:t xml:space="preserve"> </w:t>
      </w:r>
    </w:p>
    <w:p w14:paraId="3E2AA409" w14:textId="77777777" w:rsidR="00801E3C" w:rsidRDefault="00332953">
      <w:pPr>
        <w:spacing w:after="0" w:line="259" w:lineRule="auto"/>
        <w:ind w:left="-5"/>
      </w:pPr>
      <w:r>
        <w:rPr>
          <w:b/>
        </w:rPr>
        <w:t>Kortversjon av saken:</w:t>
      </w:r>
      <w:r>
        <w:t xml:space="preserve"> </w:t>
      </w:r>
    </w:p>
    <w:p w14:paraId="04E3C730" w14:textId="77777777" w:rsidR="00801E3C" w:rsidRDefault="00332953">
      <w:pPr>
        <w:spacing w:after="151"/>
        <w:ind w:left="-5" w:right="72"/>
      </w:pPr>
      <w:r>
        <w:t xml:space="preserve">Kommuneloven slår fast at kommunestyret skal gi forskrift om folkevalgtes rett til dekning av utgifter og økonomisk tap (§ 8-3), arbeidsgodtgjøring (§ 8-4), ettergodtgjøring (§ 8-6) og Side 2 av 7 permisjoner (§ 8-10). Kommunestyret i Folldal vedtok </w:t>
      </w:r>
      <w:hyperlink r:id="rId5">
        <w:r>
          <w:rPr>
            <w:color w:val="0563C1"/>
            <w:u w:val="single" w:color="0563C1"/>
          </w:rPr>
          <w:t>Forskrift om folkevalgtes rett til godtgjøring og</w:t>
        </w:r>
      </w:hyperlink>
      <w:hyperlink r:id="rId6">
        <w:r>
          <w:rPr>
            <w:color w:val="0563C1"/>
          </w:rPr>
          <w:t xml:space="preserve"> </w:t>
        </w:r>
      </w:hyperlink>
      <w:hyperlink r:id="rId7">
        <w:r>
          <w:rPr>
            <w:color w:val="0563C1"/>
            <w:u w:val="single" w:color="0563C1"/>
          </w:rPr>
          <w:t>velferdsgoder, Folldal kommune, Innlandet - Lovdata</w:t>
        </w:r>
      </w:hyperlink>
      <w:r>
        <w:t xml:space="preserve"> i sitt møte 05.11.2020, sak 51/20, med ikrafttredelsesdato 01.01.2021. Forskriften har fungert som ment, men det har etter hvert oppstått behov for noen mindre endringer i forskriftens § 6 Møtegodtgjøring. </w:t>
      </w:r>
      <w:r>
        <w:t xml:space="preserve"> </w:t>
      </w:r>
    </w:p>
    <w:p w14:paraId="315D2EB7" w14:textId="39AF2161" w:rsidR="00801E3C" w:rsidRDefault="00332953">
      <w:pPr>
        <w:spacing w:after="151"/>
        <w:ind w:left="-5" w:right="72"/>
      </w:pPr>
      <w:r>
        <w:t>Internasjonalt råd foreslås tatt inn med samme møtegodtgjøring som</w:t>
      </w:r>
      <w:r w:rsidR="00B53F7C">
        <w:t xml:space="preserve"> </w:t>
      </w:r>
      <w:r>
        <w:t xml:space="preserve">eldreråd og råd for mennesker med nedsatt funksjonsevne. Møtegodtgjøring for ungdomsråd foreslås oppjustert slik at den blir på samme nivå som disse. Godtgjøring til stemmestyret tas ut da det ikke lenger er et folkevalgt organ. </w:t>
      </w:r>
      <w:r>
        <w:t xml:space="preserve"> </w:t>
      </w:r>
      <w:r w:rsidR="003775D8">
        <w:t xml:space="preserve">Det samme gjelder </w:t>
      </w:r>
      <w:r w:rsidR="00106A1E">
        <w:t xml:space="preserve">for </w:t>
      </w:r>
      <w:r w:rsidR="003775D8">
        <w:t>kulturvernnemnda som er nedlagt.</w:t>
      </w:r>
    </w:p>
    <w:p w14:paraId="5ED5F7BF" w14:textId="45926A99" w:rsidR="00801E3C" w:rsidRDefault="00332953">
      <w:pPr>
        <w:spacing w:after="151"/>
        <w:ind w:left="-5" w:right="72"/>
      </w:pPr>
      <w:r>
        <w:t xml:space="preserve">Når det gjelder ledergodtgjøring, så foreslås det at leder for internasjonalt råd får samme godtgjøring som lederne av </w:t>
      </w:r>
      <w:r>
        <w:t xml:space="preserve">eldreråd og råd for mennesker med nedsatt funksjonsevne. Ellers ingen endringer. </w:t>
      </w:r>
      <w:r>
        <w:t xml:space="preserve"> </w:t>
      </w:r>
    </w:p>
    <w:p w14:paraId="518E4F59" w14:textId="653B6336" w:rsidR="00801E3C" w:rsidRDefault="00332953">
      <w:pPr>
        <w:spacing w:after="147"/>
        <w:ind w:left="-5" w:right="72"/>
      </w:pPr>
      <w:r>
        <w:t xml:space="preserve">Endring i forskrift legges ut på høring. Høringsfristen settes til </w:t>
      </w:r>
      <w:r w:rsidR="00AB4BAA">
        <w:t>4</w:t>
      </w:r>
      <w:r>
        <w:t xml:space="preserve"> uker.</w:t>
      </w:r>
      <w:r>
        <w:t xml:space="preserve"> </w:t>
      </w:r>
    </w:p>
    <w:p w14:paraId="5B86F7ED" w14:textId="77777777" w:rsidR="00801E3C" w:rsidRDefault="00332953">
      <w:pPr>
        <w:spacing w:after="0" w:line="259" w:lineRule="auto"/>
        <w:ind w:left="-5"/>
      </w:pPr>
      <w:r>
        <w:rPr>
          <w:b/>
        </w:rPr>
        <w:t>Saksopplysninger:</w:t>
      </w:r>
      <w:r>
        <w:t xml:space="preserve"> </w:t>
      </w:r>
      <w:r>
        <w:t xml:space="preserve"> </w:t>
      </w:r>
    </w:p>
    <w:p w14:paraId="63E21CD5" w14:textId="77777777" w:rsidR="00801E3C" w:rsidRDefault="00332953">
      <w:pPr>
        <w:spacing w:after="151"/>
        <w:ind w:left="-5" w:right="72"/>
      </w:pPr>
      <w:r>
        <w:t>Kommuneloven slår fast at kommunestyret skal gi forskrift om folkevalgtes rett til dekning av utgifter og økonomisk tap (§ 8-3), arbeidsgodtgjøring (§ 8-4), ettergodtgjøring (§ 8-6) og Side 2 av 7 permisjoner (§ 8-10).</w:t>
      </w:r>
      <w:r>
        <w:t xml:space="preserve"> </w:t>
      </w:r>
    </w:p>
    <w:p w14:paraId="7478FA22" w14:textId="77777777" w:rsidR="00801E3C" w:rsidRDefault="00332953">
      <w:pPr>
        <w:spacing w:after="0" w:line="240" w:lineRule="auto"/>
        <w:ind w:left="0" w:firstLine="0"/>
      </w:pPr>
      <w:r>
        <w:t xml:space="preserve">Kommunestyret i Folldal vedtok </w:t>
      </w:r>
      <w:hyperlink r:id="rId8">
        <w:r>
          <w:rPr>
            <w:color w:val="0563C1"/>
            <w:u w:val="single" w:color="0563C1"/>
          </w:rPr>
          <w:t>Forskrift om folkevalgtes rett til godtgjøring og velferdsgoder, Folldal</w:t>
        </w:r>
      </w:hyperlink>
      <w:hyperlink r:id="rId9">
        <w:r>
          <w:rPr>
            <w:color w:val="0563C1"/>
          </w:rPr>
          <w:t xml:space="preserve"> </w:t>
        </w:r>
      </w:hyperlink>
      <w:hyperlink r:id="rId10">
        <w:r>
          <w:rPr>
            <w:color w:val="0563C1"/>
            <w:u w:val="single" w:color="0563C1"/>
          </w:rPr>
          <w:t>kommune, Innlandet - Lovdata</w:t>
        </w:r>
      </w:hyperlink>
      <w:r>
        <w:t xml:space="preserve"> i sitt møte 05.11.2020, sak 51/20, med ikrafttredelsesdato </w:t>
      </w:r>
    </w:p>
    <w:p w14:paraId="6020D3A0" w14:textId="77777777" w:rsidR="00801E3C" w:rsidRDefault="00332953">
      <w:pPr>
        <w:spacing w:after="151"/>
        <w:ind w:left="-5" w:right="72"/>
      </w:pPr>
      <w:r>
        <w:t>01.01.2021. Forskriften har fungert som ment, men det har etter hvert oppstått behov for noen mindre endringer i forskriftens § 6 Møtegodtgjøring.</w:t>
      </w:r>
      <w:r>
        <w:t xml:space="preserve"> </w:t>
      </w:r>
    </w:p>
    <w:p w14:paraId="666382E8" w14:textId="77777777" w:rsidR="00801E3C" w:rsidRDefault="00332953">
      <w:pPr>
        <w:spacing w:after="0" w:line="259" w:lineRule="auto"/>
        <w:ind w:left="-5"/>
      </w:pPr>
      <w:r>
        <w:rPr>
          <w:b/>
        </w:rPr>
        <w:t xml:space="preserve">§ 6 Møtegodtgjøring </w:t>
      </w:r>
      <w:r>
        <w:t xml:space="preserve"> </w:t>
      </w:r>
    </w:p>
    <w:p w14:paraId="12A1D9B2" w14:textId="77777777" w:rsidR="00801E3C" w:rsidRDefault="00332953">
      <w:pPr>
        <w:ind w:left="-5" w:right="72"/>
      </w:pPr>
      <w:r>
        <w:lastRenderedPageBreak/>
        <w:t>Den som har et kommunalt tillitsverv, har krav på godtgjøring for sitt arbeid etter følgende satser på møte:</w:t>
      </w:r>
      <w:r>
        <w:t xml:space="preserve"> </w:t>
      </w:r>
    </w:p>
    <w:p w14:paraId="66294C37" w14:textId="77777777" w:rsidR="00801E3C" w:rsidRDefault="00332953">
      <w:pPr>
        <w:spacing w:after="0" w:line="259" w:lineRule="auto"/>
        <w:ind w:left="0" w:firstLine="0"/>
      </w:pPr>
      <w:r>
        <w:t xml:space="preserve"> </w:t>
      </w:r>
      <w:r>
        <w:t xml:space="preserve"> </w:t>
      </w:r>
    </w:p>
    <w:tbl>
      <w:tblPr>
        <w:tblStyle w:val="TableGrid"/>
        <w:tblW w:w="8995" w:type="dxa"/>
        <w:tblInd w:w="8" w:type="dxa"/>
        <w:tblCellMar>
          <w:top w:w="54" w:type="dxa"/>
          <w:left w:w="116" w:type="dxa"/>
          <w:bottom w:w="0" w:type="dxa"/>
          <w:right w:w="115" w:type="dxa"/>
        </w:tblCellMar>
        <w:tblLook w:val="04A0" w:firstRow="1" w:lastRow="0" w:firstColumn="1" w:lastColumn="0" w:noHBand="0" w:noVBand="1"/>
      </w:tblPr>
      <w:tblGrid>
        <w:gridCol w:w="3920"/>
        <w:gridCol w:w="2883"/>
        <w:gridCol w:w="2192"/>
      </w:tblGrid>
      <w:tr w:rsidR="00801E3C" w14:paraId="2C5D4ABE" w14:textId="77777777">
        <w:trPr>
          <w:trHeight w:val="986"/>
        </w:trPr>
        <w:tc>
          <w:tcPr>
            <w:tcW w:w="3921" w:type="dxa"/>
            <w:tcBorders>
              <w:top w:val="single" w:sz="8" w:space="0" w:color="000000"/>
              <w:left w:val="single" w:sz="6" w:space="0" w:color="000000"/>
              <w:bottom w:val="single" w:sz="8" w:space="0" w:color="000000"/>
              <w:right w:val="single" w:sz="8" w:space="0" w:color="000000"/>
            </w:tcBorders>
          </w:tcPr>
          <w:p w14:paraId="595DCFEB" w14:textId="77777777" w:rsidR="00801E3C" w:rsidRDefault="00332953">
            <w:pPr>
              <w:spacing w:after="0" w:line="259" w:lineRule="auto"/>
              <w:ind w:left="0" w:firstLine="0"/>
            </w:pPr>
            <w:r>
              <w:rPr>
                <w:b/>
              </w:rPr>
              <w:t>Tillitsverv</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7EFE4076" w14:textId="77777777" w:rsidR="00801E3C" w:rsidRDefault="00332953">
            <w:pPr>
              <w:spacing w:after="0" w:line="259" w:lineRule="auto"/>
              <w:ind w:left="3" w:firstLine="0"/>
            </w:pPr>
            <w:r>
              <w:rPr>
                <w:b/>
              </w:rPr>
              <w:t xml:space="preserve">Godtgjøring i % av stortingsrepresentantenes godtgjøring </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7AFBE3C1" w14:textId="77777777" w:rsidR="00801E3C" w:rsidRDefault="00332953">
            <w:pPr>
              <w:spacing w:after="0" w:line="259" w:lineRule="auto"/>
              <w:ind w:left="3" w:firstLine="0"/>
            </w:pPr>
            <w:r>
              <w:rPr>
                <w:b/>
              </w:rPr>
              <w:t>Endring</w:t>
            </w:r>
            <w:r>
              <w:t xml:space="preserve"> </w:t>
            </w:r>
          </w:p>
        </w:tc>
      </w:tr>
      <w:tr w:rsidR="00801E3C" w14:paraId="1B605A01"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12091698" w14:textId="77777777" w:rsidR="00801E3C" w:rsidRDefault="00332953">
            <w:pPr>
              <w:spacing w:after="0" w:line="259" w:lineRule="auto"/>
              <w:ind w:left="0" w:firstLine="0"/>
            </w:pPr>
            <w:r>
              <w:t xml:space="preserve">Kommunestyret </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01B48835"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05DA1B92" w14:textId="77777777" w:rsidR="00801E3C" w:rsidRDefault="00332953">
            <w:pPr>
              <w:spacing w:after="0" w:line="259" w:lineRule="auto"/>
              <w:ind w:left="3" w:firstLine="0"/>
            </w:pPr>
            <w:r>
              <w:t xml:space="preserve"> </w:t>
            </w:r>
            <w:r>
              <w:t xml:space="preserve"> </w:t>
            </w:r>
          </w:p>
        </w:tc>
      </w:tr>
      <w:tr w:rsidR="00801E3C" w14:paraId="3CA6D320"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5A69980B" w14:textId="77777777" w:rsidR="00801E3C" w:rsidRDefault="00332953">
            <w:pPr>
              <w:spacing w:after="0" w:line="259" w:lineRule="auto"/>
              <w:ind w:left="0" w:firstLine="0"/>
            </w:pPr>
            <w:r>
              <w:t xml:space="preserve">Formannskapet </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1FFAB7BA"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70670E91" w14:textId="77777777" w:rsidR="00801E3C" w:rsidRDefault="00332953">
            <w:pPr>
              <w:spacing w:after="0" w:line="259" w:lineRule="auto"/>
              <w:ind w:left="3" w:firstLine="0"/>
            </w:pPr>
            <w:r>
              <w:t xml:space="preserve"> </w:t>
            </w:r>
            <w:r>
              <w:t xml:space="preserve"> </w:t>
            </w:r>
          </w:p>
        </w:tc>
      </w:tr>
      <w:tr w:rsidR="00801E3C" w14:paraId="3154EAAA"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66FE559A" w14:textId="77777777" w:rsidR="00801E3C" w:rsidRDefault="00332953">
            <w:pPr>
              <w:spacing w:after="0" w:line="259" w:lineRule="auto"/>
              <w:ind w:left="0" w:firstLine="0"/>
            </w:pPr>
            <w:r>
              <w:t>Utvalg 1 og 2</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4626F320"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5F49E7F7" w14:textId="77777777" w:rsidR="00801E3C" w:rsidRDefault="00332953">
            <w:pPr>
              <w:spacing w:after="0" w:line="259" w:lineRule="auto"/>
              <w:ind w:left="3" w:firstLine="0"/>
            </w:pPr>
            <w:r>
              <w:t xml:space="preserve"> </w:t>
            </w:r>
            <w:r>
              <w:t xml:space="preserve"> </w:t>
            </w:r>
          </w:p>
        </w:tc>
      </w:tr>
      <w:tr w:rsidR="00801E3C" w14:paraId="565D94C9"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21BB3FDF" w14:textId="77777777" w:rsidR="00801E3C" w:rsidRDefault="00332953">
            <w:pPr>
              <w:spacing w:after="0" w:line="259" w:lineRule="auto"/>
              <w:ind w:left="0" w:firstLine="0"/>
            </w:pPr>
            <w:r>
              <w:t>Kontrollutvalget</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278E05C3"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0E7FC2B7" w14:textId="77777777" w:rsidR="00801E3C" w:rsidRDefault="00332953">
            <w:pPr>
              <w:spacing w:after="0" w:line="259" w:lineRule="auto"/>
              <w:ind w:left="3" w:firstLine="0"/>
            </w:pPr>
            <w:r>
              <w:t xml:space="preserve"> </w:t>
            </w:r>
            <w:r>
              <w:t xml:space="preserve"> </w:t>
            </w:r>
          </w:p>
        </w:tc>
      </w:tr>
      <w:tr w:rsidR="00801E3C" w14:paraId="33768642"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5F21C699" w14:textId="77777777" w:rsidR="00801E3C" w:rsidRDefault="00332953">
            <w:pPr>
              <w:spacing w:after="0" w:line="259" w:lineRule="auto"/>
              <w:ind w:left="0" w:firstLine="0"/>
            </w:pPr>
            <w:r>
              <w:t xml:space="preserve">Administrasjonsutvalget </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2DCCC4C8"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23A60765" w14:textId="77777777" w:rsidR="00801E3C" w:rsidRDefault="00332953">
            <w:pPr>
              <w:spacing w:after="0" w:line="259" w:lineRule="auto"/>
              <w:ind w:left="3" w:firstLine="0"/>
            </w:pPr>
            <w:r>
              <w:t xml:space="preserve"> </w:t>
            </w:r>
            <w:r>
              <w:t xml:space="preserve"> </w:t>
            </w:r>
          </w:p>
        </w:tc>
      </w:tr>
      <w:tr w:rsidR="00801E3C" w14:paraId="58F25F74"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65096046" w14:textId="77777777" w:rsidR="00801E3C" w:rsidRDefault="00332953">
            <w:pPr>
              <w:spacing w:after="0" w:line="259" w:lineRule="auto"/>
              <w:ind w:left="0" w:firstLine="0"/>
            </w:pPr>
            <w:r>
              <w:t xml:space="preserve">Sakkyndig nemnd eiendomsskatt  </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33BF5684"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4E66CDCF" w14:textId="77777777" w:rsidR="00801E3C" w:rsidRDefault="00332953">
            <w:pPr>
              <w:spacing w:after="0" w:line="259" w:lineRule="auto"/>
              <w:ind w:left="3" w:firstLine="0"/>
            </w:pPr>
            <w:r>
              <w:t xml:space="preserve"> </w:t>
            </w:r>
            <w:r>
              <w:t xml:space="preserve"> </w:t>
            </w:r>
          </w:p>
        </w:tc>
      </w:tr>
      <w:tr w:rsidR="00801E3C" w14:paraId="460D7E64"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6544DC80" w14:textId="77777777" w:rsidR="00801E3C" w:rsidRDefault="00332953">
            <w:pPr>
              <w:spacing w:after="0" w:line="259" w:lineRule="auto"/>
              <w:ind w:left="0" w:firstLine="0"/>
            </w:pPr>
            <w:r>
              <w:t>Klagenemnd eiendomsskatt</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1DCC01E7"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3671C7DF" w14:textId="77777777" w:rsidR="00801E3C" w:rsidRDefault="00332953">
            <w:pPr>
              <w:spacing w:after="0" w:line="259" w:lineRule="auto"/>
              <w:ind w:left="3" w:firstLine="0"/>
            </w:pPr>
            <w:r>
              <w:t xml:space="preserve"> </w:t>
            </w:r>
            <w:r>
              <w:t xml:space="preserve"> </w:t>
            </w:r>
          </w:p>
        </w:tc>
      </w:tr>
      <w:tr w:rsidR="00801E3C" w14:paraId="162370B4"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0EB6AE01" w14:textId="77777777" w:rsidR="00801E3C" w:rsidRDefault="00332953">
            <w:pPr>
              <w:spacing w:after="0" w:line="259" w:lineRule="auto"/>
              <w:ind w:left="0" w:firstLine="0"/>
            </w:pPr>
            <w:r>
              <w:t>Eldrerådet</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113E1084" w14:textId="77777777" w:rsidR="00801E3C" w:rsidRDefault="00332953">
            <w:pPr>
              <w:spacing w:after="0" w:line="259" w:lineRule="auto"/>
              <w:ind w:left="3" w:firstLine="0"/>
            </w:pPr>
            <w:r>
              <w:t>0,04%</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150C5B9E" w14:textId="77777777" w:rsidR="00801E3C" w:rsidRDefault="00332953">
            <w:pPr>
              <w:spacing w:after="0" w:line="259" w:lineRule="auto"/>
              <w:ind w:left="3" w:firstLine="0"/>
            </w:pPr>
            <w:r>
              <w:t xml:space="preserve"> </w:t>
            </w:r>
            <w:r>
              <w:t xml:space="preserve"> </w:t>
            </w:r>
          </w:p>
        </w:tc>
      </w:tr>
      <w:tr w:rsidR="00801E3C" w14:paraId="2A2F05B5"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68A7549F" w14:textId="77777777" w:rsidR="00801E3C" w:rsidRDefault="00332953">
            <w:pPr>
              <w:spacing w:after="0" w:line="259" w:lineRule="auto"/>
              <w:ind w:left="0" w:firstLine="0"/>
            </w:pPr>
            <w:r>
              <w:t xml:space="preserve">Kulturvernnemnd </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7666508B" w14:textId="77777777" w:rsidR="00801E3C" w:rsidRDefault="00332953">
            <w:pPr>
              <w:spacing w:after="0" w:line="259" w:lineRule="auto"/>
              <w:ind w:left="3" w:firstLine="0"/>
            </w:pPr>
            <w:r>
              <w:t>0,04%</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4E2CDD34" w14:textId="1F733268" w:rsidR="00801E3C" w:rsidRDefault="00332953">
            <w:pPr>
              <w:spacing w:after="0" w:line="259" w:lineRule="auto"/>
              <w:ind w:left="3" w:firstLine="0"/>
            </w:pPr>
            <w:r>
              <w:t xml:space="preserve"> </w:t>
            </w:r>
            <w:r w:rsidR="00B53F7C">
              <w:t>Utgår</w:t>
            </w:r>
            <w:r>
              <w:t xml:space="preserve"> </w:t>
            </w:r>
          </w:p>
        </w:tc>
      </w:tr>
      <w:tr w:rsidR="00801E3C" w14:paraId="5837D771" w14:textId="77777777">
        <w:trPr>
          <w:trHeight w:val="717"/>
        </w:trPr>
        <w:tc>
          <w:tcPr>
            <w:tcW w:w="3921" w:type="dxa"/>
            <w:tcBorders>
              <w:top w:val="single" w:sz="8" w:space="0" w:color="000000"/>
              <w:left w:val="single" w:sz="6" w:space="0" w:color="000000"/>
              <w:bottom w:val="single" w:sz="8" w:space="0" w:color="000000"/>
              <w:right w:val="single" w:sz="8" w:space="0" w:color="000000"/>
            </w:tcBorders>
          </w:tcPr>
          <w:p w14:paraId="68FAC738" w14:textId="77777777" w:rsidR="00801E3C" w:rsidRDefault="00332953">
            <w:pPr>
              <w:spacing w:after="0" w:line="259" w:lineRule="auto"/>
              <w:ind w:left="0" w:firstLine="0"/>
            </w:pPr>
            <w:r>
              <w:t>Råd for mennesker med nedsatt funksjonsevne</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77B9A0B5" w14:textId="77777777" w:rsidR="00801E3C" w:rsidRDefault="00332953">
            <w:pPr>
              <w:spacing w:after="0" w:line="259" w:lineRule="auto"/>
              <w:ind w:left="3" w:firstLine="0"/>
            </w:pPr>
            <w:r>
              <w:t>0,04%</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27573924" w14:textId="77777777" w:rsidR="00801E3C" w:rsidRDefault="00332953">
            <w:pPr>
              <w:spacing w:after="0" w:line="259" w:lineRule="auto"/>
              <w:ind w:left="3" w:firstLine="0"/>
            </w:pPr>
            <w:r>
              <w:t xml:space="preserve"> </w:t>
            </w:r>
            <w:r>
              <w:t xml:space="preserve"> </w:t>
            </w:r>
          </w:p>
        </w:tc>
      </w:tr>
      <w:tr w:rsidR="00801E3C" w14:paraId="4D492E35"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7151012F" w14:textId="77777777" w:rsidR="00801E3C" w:rsidRDefault="00332953">
            <w:pPr>
              <w:spacing w:after="0" w:line="259" w:lineRule="auto"/>
              <w:ind w:left="0" w:firstLine="0"/>
            </w:pPr>
            <w:r>
              <w:t>Ungdomsråd</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4BA760EF" w14:textId="77777777" w:rsidR="00801E3C" w:rsidRDefault="00332953">
            <w:pPr>
              <w:spacing w:after="0" w:line="259" w:lineRule="auto"/>
              <w:ind w:left="3" w:firstLine="0"/>
            </w:pPr>
            <w:r>
              <w:t>0,02%</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6F3E8A36" w14:textId="77777777" w:rsidR="00801E3C" w:rsidRDefault="00332953">
            <w:pPr>
              <w:spacing w:after="0" w:line="259" w:lineRule="auto"/>
              <w:ind w:left="3" w:firstLine="0"/>
            </w:pPr>
            <w:r>
              <w:t xml:space="preserve">0,04% </w:t>
            </w:r>
            <w:r>
              <w:t xml:space="preserve"> </w:t>
            </w:r>
          </w:p>
        </w:tc>
      </w:tr>
      <w:tr w:rsidR="00801E3C" w14:paraId="7F3D9AF2"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0B7E7303" w14:textId="77777777" w:rsidR="00801E3C" w:rsidRDefault="00332953">
            <w:pPr>
              <w:spacing w:after="0" w:line="259" w:lineRule="auto"/>
              <w:ind w:left="0" w:firstLine="0"/>
            </w:pPr>
            <w:r>
              <w:t>Stemmestyrene (pr møte/dag</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0D0EDFB5" w14:textId="77777777" w:rsidR="00801E3C" w:rsidRDefault="00332953">
            <w:pPr>
              <w:spacing w:after="0" w:line="259" w:lineRule="auto"/>
              <w:ind w:left="3" w:firstLine="0"/>
            </w:pPr>
            <w:r>
              <w:t>0,06%</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0EA8DD47" w14:textId="77777777" w:rsidR="00801E3C" w:rsidRDefault="00332953">
            <w:pPr>
              <w:spacing w:after="0" w:line="259" w:lineRule="auto"/>
              <w:ind w:left="3" w:firstLine="0"/>
            </w:pPr>
            <w:r>
              <w:t>Utgår</w:t>
            </w:r>
            <w:r>
              <w:t xml:space="preserve"> </w:t>
            </w:r>
          </w:p>
        </w:tc>
      </w:tr>
      <w:tr w:rsidR="00801E3C" w14:paraId="07ED7899" w14:textId="77777777">
        <w:trPr>
          <w:trHeight w:val="449"/>
        </w:trPr>
        <w:tc>
          <w:tcPr>
            <w:tcW w:w="3921" w:type="dxa"/>
            <w:tcBorders>
              <w:top w:val="single" w:sz="8" w:space="0" w:color="000000"/>
              <w:left w:val="single" w:sz="6" w:space="0" w:color="000000"/>
              <w:bottom w:val="single" w:sz="8" w:space="0" w:color="000000"/>
              <w:right w:val="single" w:sz="8" w:space="0" w:color="000000"/>
            </w:tcBorders>
          </w:tcPr>
          <w:p w14:paraId="796E31EB" w14:textId="77777777" w:rsidR="00801E3C" w:rsidRDefault="00332953">
            <w:pPr>
              <w:spacing w:after="0" w:line="259" w:lineRule="auto"/>
              <w:ind w:left="0" w:firstLine="0"/>
            </w:pPr>
            <w:r>
              <w:t>Internasjonalt råd</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137DF5E4" w14:textId="77777777" w:rsidR="00801E3C" w:rsidRDefault="00332953">
            <w:pPr>
              <w:spacing w:after="0" w:line="259" w:lineRule="auto"/>
              <w:ind w:left="3" w:firstLine="0"/>
            </w:pPr>
            <w:r>
              <w:t xml:space="preserve"> </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624EE67F" w14:textId="77777777" w:rsidR="00801E3C" w:rsidRDefault="00332953">
            <w:pPr>
              <w:spacing w:after="0" w:line="259" w:lineRule="auto"/>
              <w:ind w:left="3" w:firstLine="0"/>
            </w:pPr>
            <w:r>
              <w:t xml:space="preserve">0,04% </w:t>
            </w:r>
            <w:r>
              <w:t xml:space="preserve"> </w:t>
            </w:r>
          </w:p>
        </w:tc>
      </w:tr>
      <w:tr w:rsidR="00801E3C" w14:paraId="07BB0F3D" w14:textId="77777777">
        <w:trPr>
          <w:trHeight w:val="1254"/>
        </w:trPr>
        <w:tc>
          <w:tcPr>
            <w:tcW w:w="3921" w:type="dxa"/>
            <w:tcBorders>
              <w:top w:val="single" w:sz="8" w:space="0" w:color="000000"/>
              <w:left w:val="single" w:sz="6" w:space="0" w:color="000000"/>
              <w:bottom w:val="single" w:sz="8" w:space="0" w:color="000000"/>
              <w:right w:val="single" w:sz="8" w:space="0" w:color="000000"/>
            </w:tcBorders>
          </w:tcPr>
          <w:p w14:paraId="3C382C9F" w14:textId="77777777" w:rsidR="00801E3C" w:rsidRDefault="00332953">
            <w:pPr>
              <w:spacing w:after="0" w:line="259" w:lineRule="auto"/>
              <w:ind w:left="0" w:firstLine="0"/>
            </w:pPr>
            <w:r>
              <w:t>Folkevalgte i annet organ som ikke gir godtgjøring. (Dette skal avklares med ordfører i forkant og dokumenteres med møteprotokoll).</w:t>
            </w:r>
            <w:r>
              <w:t xml:space="preserve"> </w:t>
            </w:r>
          </w:p>
        </w:tc>
        <w:tc>
          <w:tcPr>
            <w:tcW w:w="2883" w:type="dxa"/>
            <w:tcBorders>
              <w:top w:val="single" w:sz="8" w:space="0" w:color="000000"/>
              <w:left w:val="single" w:sz="8" w:space="0" w:color="000000"/>
              <w:bottom w:val="single" w:sz="8" w:space="0" w:color="000000"/>
              <w:right w:val="single" w:sz="8" w:space="0" w:color="000000"/>
            </w:tcBorders>
          </w:tcPr>
          <w:p w14:paraId="52149B97" w14:textId="77777777" w:rsidR="00801E3C" w:rsidRDefault="00332953">
            <w:pPr>
              <w:spacing w:after="0" w:line="259" w:lineRule="auto"/>
              <w:ind w:left="3" w:firstLine="0"/>
            </w:pPr>
            <w:r>
              <w:t xml:space="preserve"> </w:t>
            </w:r>
            <w:r>
              <w:t xml:space="preserve"> </w:t>
            </w:r>
          </w:p>
        </w:tc>
        <w:tc>
          <w:tcPr>
            <w:tcW w:w="2192" w:type="dxa"/>
            <w:tcBorders>
              <w:top w:val="single" w:sz="8" w:space="0" w:color="000000"/>
              <w:left w:val="single" w:sz="8" w:space="0" w:color="000000"/>
              <w:bottom w:val="single" w:sz="8" w:space="0" w:color="000000"/>
              <w:right w:val="single" w:sz="6" w:space="0" w:color="000000"/>
            </w:tcBorders>
          </w:tcPr>
          <w:p w14:paraId="7BA1C2CC" w14:textId="77777777" w:rsidR="00801E3C" w:rsidRDefault="00332953">
            <w:pPr>
              <w:spacing w:after="0" w:line="259" w:lineRule="auto"/>
              <w:ind w:left="3" w:firstLine="0"/>
            </w:pPr>
            <w:r>
              <w:t xml:space="preserve"> </w:t>
            </w:r>
            <w:r>
              <w:t xml:space="preserve"> </w:t>
            </w:r>
          </w:p>
        </w:tc>
      </w:tr>
    </w:tbl>
    <w:p w14:paraId="2E4445D8" w14:textId="77777777" w:rsidR="00801E3C" w:rsidRDefault="00332953">
      <w:pPr>
        <w:ind w:left="-5" w:right="72"/>
      </w:pPr>
      <w:r>
        <w:t>Den som har et kommunalt tillitsverv, med lederfunksjon i følgende organ, har krav på godtgjøring for sitt arbeid etter følgende satser på år:</w:t>
      </w:r>
      <w:r>
        <w:t xml:space="preserve"> </w:t>
      </w:r>
    </w:p>
    <w:tbl>
      <w:tblPr>
        <w:tblStyle w:val="TableGrid"/>
        <w:tblW w:w="8973" w:type="dxa"/>
        <w:tblInd w:w="33" w:type="dxa"/>
        <w:tblCellMar>
          <w:top w:w="76" w:type="dxa"/>
          <w:left w:w="49" w:type="dxa"/>
          <w:bottom w:w="0" w:type="dxa"/>
          <w:right w:w="115" w:type="dxa"/>
        </w:tblCellMar>
        <w:tblLook w:val="04A0" w:firstRow="1" w:lastRow="0" w:firstColumn="1" w:lastColumn="0" w:noHBand="0" w:noVBand="1"/>
      </w:tblPr>
      <w:tblGrid>
        <w:gridCol w:w="3842"/>
        <w:gridCol w:w="3009"/>
        <w:gridCol w:w="2122"/>
      </w:tblGrid>
      <w:tr w:rsidR="00801E3C" w14:paraId="25C6FB29" w14:textId="77777777">
        <w:trPr>
          <w:trHeight w:val="1085"/>
        </w:trPr>
        <w:tc>
          <w:tcPr>
            <w:tcW w:w="3842" w:type="dxa"/>
            <w:tcBorders>
              <w:top w:val="single" w:sz="28" w:space="0" w:color="000000"/>
              <w:left w:val="single" w:sz="21" w:space="0" w:color="000000"/>
              <w:bottom w:val="single" w:sz="28" w:space="0" w:color="000000"/>
              <w:right w:val="single" w:sz="28" w:space="0" w:color="000000"/>
            </w:tcBorders>
            <w:shd w:val="clear" w:color="auto" w:fill="EEEEEE"/>
          </w:tcPr>
          <w:p w14:paraId="0C38292B" w14:textId="77777777" w:rsidR="00801E3C" w:rsidRDefault="00332953">
            <w:pPr>
              <w:spacing w:after="0" w:line="259" w:lineRule="auto"/>
              <w:ind w:left="0" w:firstLine="0"/>
            </w:pPr>
            <w:r>
              <w:rPr>
                <w:i/>
              </w:rPr>
              <w:t>Tillitsverv</w:t>
            </w:r>
            <w:r>
              <w:t xml:space="preserve"> </w:t>
            </w:r>
          </w:p>
        </w:tc>
        <w:tc>
          <w:tcPr>
            <w:tcW w:w="3009" w:type="dxa"/>
            <w:tcBorders>
              <w:top w:val="single" w:sz="28" w:space="0" w:color="000000"/>
              <w:left w:val="single" w:sz="28" w:space="0" w:color="000000"/>
              <w:bottom w:val="single" w:sz="28" w:space="0" w:color="000000"/>
              <w:right w:val="single" w:sz="18" w:space="0" w:color="000000"/>
            </w:tcBorders>
            <w:shd w:val="clear" w:color="auto" w:fill="EEEEEE"/>
          </w:tcPr>
          <w:p w14:paraId="619004DA" w14:textId="77777777" w:rsidR="00801E3C" w:rsidRDefault="00332953">
            <w:pPr>
              <w:spacing w:after="0" w:line="259" w:lineRule="auto"/>
              <w:ind w:left="15" w:firstLine="0"/>
            </w:pPr>
            <w:r>
              <w:rPr>
                <w:i/>
              </w:rPr>
              <w:t xml:space="preserve">Godtgjøring </w:t>
            </w:r>
            <w:proofErr w:type="gramStart"/>
            <w:r>
              <w:rPr>
                <w:i/>
              </w:rPr>
              <w:t>i  %</w:t>
            </w:r>
            <w:proofErr w:type="gramEnd"/>
            <w:r>
              <w:rPr>
                <w:i/>
              </w:rPr>
              <w:t xml:space="preserve"> av stortingsrepresentantenes godtgjøring</w:t>
            </w:r>
            <w:r>
              <w:t xml:space="preserve"> </w:t>
            </w:r>
          </w:p>
        </w:tc>
        <w:tc>
          <w:tcPr>
            <w:tcW w:w="2122" w:type="dxa"/>
            <w:tcBorders>
              <w:top w:val="double" w:sz="16" w:space="0" w:color="000000"/>
              <w:left w:val="single" w:sz="18" w:space="0" w:color="000000"/>
              <w:bottom w:val="single" w:sz="4" w:space="0" w:color="000000"/>
              <w:right w:val="double" w:sz="9" w:space="0" w:color="000000"/>
            </w:tcBorders>
          </w:tcPr>
          <w:p w14:paraId="6D16FBCE" w14:textId="77777777" w:rsidR="00801E3C" w:rsidRDefault="00332953">
            <w:pPr>
              <w:spacing w:after="0" w:line="259" w:lineRule="auto"/>
              <w:ind w:left="83" w:firstLine="0"/>
            </w:pPr>
            <w:r>
              <w:t>Ny</w:t>
            </w:r>
            <w:r>
              <w:t xml:space="preserve"> </w:t>
            </w:r>
          </w:p>
        </w:tc>
      </w:tr>
      <w:tr w:rsidR="00801E3C" w14:paraId="41B51A14" w14:textId="77777777">
        <w:trPr>
          <w:trHeight w:val="565"/>
        </w:trPr>
        <w:tc>
          <w:tcPr>
            <w:tcW w:w="3842" w:type="dxa"/>
            <w:tcBorders>
              <w:top w:val="single" w:sz="28" w:space="0" w:color="000000"/>
              <w:left w:val="single" w:sz="21" w:space="0" w:color="000000"/>
              <w:bottom w:val="single" w:sz="28" w:space="0" w:color="000000"/>
              <w:right w:val="single" w:sz="28" w:space="0" w:color="000000"/>
            </w:tcBorders>
          </w:tcPr>
          <w:p w14:paraId="5D9E07F8" w14:textId="77777777" w:rsidR="00801E3C" w:rsidRDefault="00332953">
            <w:pPr>
              <w:spacing w:after="0" w:line="259" w:lineRule="auto"/>
              <w:ind w:left="0" w:firstLine="0"/>
            </w:pPr>
            <w:r>
              <w:t>Kontrollutvalg</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12A49827" w14:textId="77777777" w:rsidR="00801E3C" w:rsidRDefault="00332953">
            <w:pPr>
              <w:spacing w:after="0" w:line="259" w:lineRule="auto"/>
              <w:ind w:left="15" w:firstLine="0"/>
            </w:pPr>
            <w:r>
              <w:t>0,51 %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4F6DC897" w14:textId="77777777" w:rsidR="00801E3C" w:rsidRDefault="00332953">
            <w:pPr>
              <w:spacing w:after="0" w:line="259" w:lineRule="auto"/>
              <w:ind w:left="83" w:firstLine="0"/>
            </w:pPr>
            <w:r>
              <w:t xml:space="preserve"> </w:t>
            </w:r>
            <w:r>
              <w:t xml:space="preserve"> </w:t>
            </w:r>
          </w:p>
        </w:tc>
      </w:tr>
      <w:tr w:rsidR="00801E3C" w14:paraId="0B2A80A9" w14:textId="77777777">
        <w:trPr>
          <w:trHeight w:val="557"/>
        </w:trPr>
        <w:tc>
          <w:tcPr>
            <w:tcW w:w="3842" w:type="dxa"/>
            <w:tcBorders>
              <w:top w:val="single" w:sz="28" w:space="0" w:color="000000"/>
              <w:left w:val="single" w:sz="21" w:space="0" w:color="000000"/>
              <w:bottom w:val="single" w:sz="28" w:space="0" w:color="000000"/>
              <w:right w:val="single" w:sz="28" w:space="0" w:color="000000"/>
            </w:tcBorders>
          </w:tcPr>
          <w:p w14:paraId="5BB64735" w14:textId="77777777" w:rsidR="00801E3C" w:rsidRDefault="00332953">
            <w:pPr>
              <w:spacing w:after="0" w:line="259" w:lineRule="auto"/>
              <w:ind w:left="0" w:firstLine="0"/>
            </w:pPr>
            <w:r>
              <w:t>Utvalg 1 og 2</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7AD6A334"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173FF1C3" w14:textId="77777777" w:rsidR="00801E3C" w:rsidRDefault="00332953">
            <w:pPr>
              <w:spacing w:after="0" w:line="259" w:lineRule="auto"/>
              <w:ind w:left="83" w:firstLine="0"/>
            </w:pPr>
            <w:r>
              <w:t xml:space="preserve"> </w:t>
            </w:r>
            <w:r>
              <w:t xml:space="preserve"> </w:t>
            </w:r>
          </w:p>
        </w:tc>
      </w:tr>
      <w:tr w:rsidR="00801E3C" w14:paraId="490642DC" w14:textId="77777777">
        <w:trPr>
          <w:trHeight w:val="557"/>
        </w:trPr>
        <w:tc>
          <w:tcPr>
            <w:tcW w:w="3842" w:type="dxa"/>
            <w:tcBorders>
              <w:top w:val="single" w:sz="28" w:space="0" w:color="000000"/>
              <w:left w:val="single" w:sz="21" w:space="0" w:color="000000"/>
              <w:bottom w:val="single" w:sz="28" w:space="0" w:color="000000"/>
              <w:right w:val="single" w:sz="28" w:space="0" w:color="000000"/>
            </w:tcBorders>
          </w:tcPr>
          <w:p w14:paraId="78969D6C" w14:textId="77777777" w:rsidR="00801E3C" w:rsidRDefault="00332953">
            <w:pPr>
              <w:spacing w:after="0" w:line="259" w:lineRule="auto"/>
              <w:ind w:left="0" w:firstLine="0"/>
            </w:pPr>
            <w:r>
              <w:t>Eldrerådet</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452223C2"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49C29621" w14:textId="77777777" w:rsidR="00801E3C" w:rsidRDefault="00332953">
            <w:pPr>
              <w:spacing w:after="0" w:line="259" w:lineRule="auto"/>
              <w:ind w:left="83" w:firstLine="0"/>
            </w:pPr>
            <w:r>
              <w:t xml:space="preserve"> </w:t>
            </w:r>
            <w:r>
              <w:t xml:space="preserve"> </w:t>
            </w:r>
          </w:p>
        </w:tc>
      </w:tr>
      <w:tr w:rsidR="00801E3C" w14:paraId="623CA388" w14:textId="77777777">
        <w:trPr>
          <w:trHeight w:val="825"/>
        </w:trPr>
        <w:tc>
          <w:tcPr>
            <w:tcW w:w="3842" w:type="dxa"/>
            <w:tcBorders>
              <w:top w:val="single" w:sz="28" w:space="0" w:color="000000"/>
              <w:left w:val="single" w:sz="21" w:space="0" w:color="000000"/>
              <w:bottom w:val="single" w:sz="28" w:space="0" w:color="000000"/>
              <w:right w:val="single" w:sz="28" w:space="0" w:color="000000"/>
            </w:tcBorders>
          </w:tcPr>
          <w:p w14:paraId="103FC7B8" w14:textId="77777777" w:rsidR="00801E3C" w:rsidRDefault="00332953">
            <w:pPr>
              <w:spacing w:after="0" w:line="259" w:lineRule="auto"/>
              <w:ind w:left="0" w:firstLine="0"/>
            </w:pPr>
            <w:r>
              <w:lastRenderedPageBreak/>
              <w:t>Råd for mennesker med nedsatt funksjonsevne</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79DD907E"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43FD29E2" w14:textId="77777777" w:rsidR="00801E3C" w:rsidRDefault="00332953">
            <w:pPr>
              <w:spacing w:after="0" w:line="259" w:lineRule="auto"/>
              <w:ind w:left="83" w:firstLine="0"/>
            </w:pPr>
            <w:r>
              <w:t xml:space="preserve"> </w:t>
            </w:r>
            <w:r>
              <w:t xml:space="preserve"> </w:t>
            </w:r>
          </w:p>
        </w:tc>
      </w:tr>
      <w:tr w:rsidR="00801E3C" w14:paraId="2CDF6EED" w14:textId="77777777">
        <w:trPr>
          <w:trHeight w:val="557"/>
        </w:trPr>
        <w:tc>
          <w:tcPr>
            <w:tcW w:w="3842" w:type="dxa"/>
            <w:tcBorders>
              <w:top w:val="single" w:sz="28" w:space="0" w:color="000000"/>
              <w:left w:val="single" w:sz="21" w:space="0" w:color="000000"/>
              <w:bottom w:val="single" w:sz="28" w:space="0" w:color="000000"/>
              <w:right w:val="single" w:sz="28" w:space="0" w:color="000000"/>
            </w:tcBorders>
          </w:tcPr>
          <w:p w14:paraId="4B5A8FD7" w14:textId="77777777" w:rsidR="00801E3C" w:rsidRDefault="00332953">
            <w:pPr>
              <w:spacing w:after="0" w:line="259" w:lineRule="auto"/>
              <w:ind w:left="0" w:firstLine="0"/>
            </w:pPr>
            <w:r>
              <w:t>Kulturvernnemnd</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6C4D1979"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64D72626" w14:textId="2983C65B" w:rsidR="00801E3C" w:rsidRDefault="00B53F7C">
            <w:pPr>
              <w:spacing w:after="0" w:line="259" w:lineRule="auto"/>
              <w:ind w:left="83" w:firstLine="0"/>
            </w:pPr>
            <w:r>
              <w:t>Utgår</w:t>
            </w:r>
            <w:r w:rsidR="00332953">
              <w:t xml:space="preserve"> </w:t>
            </w:r>
            <w:r w:rsidR="00332953">
              <w:t xml:space="preserve"> </w:t>
            </w:r>
          </w:p>
        </w:tc>
      </w:tr>
      <w:tr w:rsidR="00801E3C" w14:paraId="794CCE32" w14:textId="77777777">
        <w:trPr>
          <w:trHeight w:val="557"/>
        </w:trPr>
        <w:tc>
          <w:tcPr>
            <w:tcW w:w="3842" w:type="dxa"/>
            <w:tcBorders>
              <w:top w:val="single" w:sz="28" w:space="0" w:color="000000"/>
              <w:left w:val="single" w:sz="21" w:space="0" w:color="000000"/>
              <w:bottom w:val="single" w:sz="28" w:space="0" w:color="000000"/>
              <w:right w:val="single" w:sz="28" w:space="0" w:color="000000"/>
            </w:tcBorders>
          </w:tcPr>
          <w:p w14:paraId="12AF3BE3" w14:textId="77777777" w:rsidR="00801E3C" w:rsidRDefault="00332953">
            <w:pPr>
              <w:spacing w:after="0" w:line="259" w:lineRule="auto"/>
              <w:ind w:left="0" w:firstLine="0"/>
            </w:pPr>
            <w:r>
              <w:t>Sakkyndig nemnd eiendomsskatt</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6799395F"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4" w:space="0" w:color="000000"/>
              <w:right w:val="double" w:sz="9" w:space="0" w:color="000000"/>
            </w:tcBorders>
          </w:tcPr>
          <w:p w14:paraId="7C3ADD68" w14:textId="77777777" w:rsidR="00801E3C" w:rsidRDefault="00332953">
            <w:pPr>
              <w:spacing w:after="0" w:line="259" w:lineRule="auto"/>
              <w:ind w:left="83" w:firstLine="0"/>
            </w:pPr>
            <w:r>
              <w:t xml:space="preserve"> </w:t>
            </w:r>
            <w:r>
              <w:t xml:space="preserve"> </w:t>
            </w:r>
          </w:p>
        </w:tc>
      </w:tr>
      <w:tr w:rsidR="00801E3C" w14:paraId="382405DF" w14:textId="77777777">
        <w:trPr>
          <w:trHeight w:val="535"/>
        </w:trPr>
        <w:tc>
          <w:tcPr>
            <w:tcW w:w="3842" w:type="dxa"/>
            <w:tcBorders>
              <w:top w:val="single" w:sz="28" w:space="0" w:color="000000"/>
              <w:left w:val="single" w:sz="21" w:space="0" w:color="000000"/>
              <w:bottom w:val="single" w:sz="28" w:space="0" w:color="000000"/>
              <w:right w:val="single" w:sz="28" w:space="0" w:color="000000"/>
            </w:tcBorders>
          </w:tcPr>
          <w:p w14:paraId="128F5844" w14:textId="77777777" w:rsidR="00801E3C" w:rsidRDefault="00332953">
            <w:pPr>
              <w:spacing w:after="0" w:line="259" w:lineRule="auto"/>
              <w:ind w:left="0" w:firstLine="0"/>
            </w:pPr>
            <w:r>
              <w:t>Klagenemnd eiendomsskatt</w:t>
            </w:r>
            <w:r>
              <w:t xml:space="preserve"> </w:t>
            </w:r>
          </w:p>
        </w:tc>
        <w:tc>
          <w:tcPr>
            <w:tcW w:w="3009" w:type="dxa"/>
            <w:tcBorders>
              <w:top w:val="single" w:sz="28" w:space="0" w:color="000000"/>
              <w:left w:val="single" w:sz="28" w:space="0" w:color="000000"/>
              <w:bottom w:val="single" w:sz="28" w:space="0" w:color="000000"/>
              <w:right w:val="single" w:sz="18" w:space="0" w:color="000000"/>
            </w:tcBorders>
          </w:tcPr>
          <w:p w14:paraId="2039E52C" w14:textId="77777777" w:rsidR="00801E3C" w:rsidRDefault="00332953">
            <w:pPr>
              <w:spacing w:after="0" w:line="259" w:lineRule="auto"/>
              <w:ind w:left="15" w:firstLine="0"/>
            </w:pPr>
            <w:r>
              <w:t>0,21 %</w:t>
            </w:r>
            <w:r>
              <w:t xml:space="preserve"> </w:t>
            </w:r>
          </w:p>
        </w:tc>
        <w:tc>
          <w:tcPr>
            <w:tcW w:w="2122" w:type="dxa"/>
            <w:tcBorders>
              <w:top w:val="single" w:sz="4" w:space="0" w:color="000000"/>
              <w:left w:val="single" w:sz="18" w:space="0" w:color="000000"/>
              <w:bottom w:val="single" w:sz="28" w:space="0" w:color="000000"/>
              <w:right w:val="double" w:sz="9" w:space="0" w:color="000000"/>
            </w:tcBorders>
          </w:tcPr>
          <w:p w14:paraId="681992DD" w14:textId="77777777" w:rsidR="00801E3C" w:rsidRDefault="00332953">
            <w:pPr>
              <w:spacing w:after="0" w:line="259" w:lineRule="auto"/>
              <w:ind w:left="83" w:firstLine="0"/>
            </w:pPr>
            <w:r>
              <w:t xml:space="preserve"> </w:t>
            </w:r>
            <w:r>
              <w:t xml:space="preserve"> </w:t>
            </w:r>
          </w:p>
        </w:tc>
      </w:tr>
      <w:tr w:rsidR="00801E3C" w14:paraId="11FEFB47" w14:textId="77777777">
        <w:trPr>
          <w:trHeight w:val="492"/>
        </w:trPr>
        <w:tc>
          <w:tcPr>
            <w:tcW w:w="3842" w:type="dxa"/>
            <w:tcBorders>
              <w:top w:val="double" w:sz="9" w:space="0" w:color="000000"/>
              <w:left w:val="double" w:sz="9" w:space="0" w:color="000000"/>
              <w:bottom w:val="double" w:sz="9" w:space="0" w:color="000000"/>
              <w:right w:val="single" w:sz="8" w:space="0" w:color="000000"/>
            </w:tcBorders>
          </w:tcPr>
          <w:p w14:paraId="590210D4" w14:textId="77777777" w:rsidR="00801E3C" w:rsidRDefault="00332953">
            <w:pPr>
              <w:spacing w:after="0" w:line="259" w:lineRule="auto"/>
              <w:ind w:left="13" w:firstLine="0"/>
            </w:pPr>
            <w:r>
              <w:t>Internasjonalt råd</w:t>
            </w:r>
            <w:r>
              <w:t xml:space="preserve"> </w:t>
            </w:r>
          </w:p>
        </w:tc>
        <w:tc>
          <w:tcPr>
            <w:tcW w:w="3009" w:type="dxa"/>
            <w:tcBorders>
              <w:top w:val="double" w:sz="9" w:space="0" w:color="000000"/>
              <w:left w:val="single" w:sz="8" w:space="0" w:color="000000"/>
              <w:bottom w:val="double" w:sz="9" w:space="0" w:color="000000"/>
              <w:right w:val="single" w:sz="8" w:space="0" w:color="000000"/>
            </w:tcBorders>
          </w:tcPr>
          <w:p w14:paraId="3F4C8688" w14:textId="77777777" w:rsidR="00801E3C" w:rsidRDefault="00332953">
            <w:pPr>
              <w:spacing w:after="0" w:line="259" w:lineRule="auto"/>
              <w:ind w:left="0" w:firstLine="0"/>
            </w:pPr>
            <w:r>
              <w:t xml:space="preserve"> </w:t>
            </w:r>
            <w:r>
              <w:t xml:space="preserve"> </w:t>
            </w:r>
          </w:p>
        </w:tc>
        <w:tc>
          <w:tcPr>
            <w:tcW w:w="2122" w:type="dxa"/>
            <w:tcBorders>
              <w:top w:val="double" w:sz="9" w:space="0" w:color="000000"/>
              <w:left w:val="single" w:sz="8" w:space="0" w:color="000000"/>
              <w:bottom w:val="double" w:sz="9" w:space="0" w:color="000000"/>
              <w:right w:val="double" w:sz="9" w:space="0" w:color="000000"/>
            </w:tcBorders>
          </w:tcPr>
          <w:p w14:paraId="75D1F05C" w14:textId="77777777" w:rsidR="00801E3C" w:rsidRDefault="00332953">
            <w:pPr>
              <w:spacing w:after="0" w:line="259" w:lineRule="auto"/>
              <w:ind w:left="0" w:firstLine="0"/>
            </w:pPr>
            <w:r>
              <w:t>0,21%</w:t>
            </w:r>
            <w:r>
              <w:t xml:space="preserve"> </w:t>
            </w:r>
          </w:p>
        </w:tc>
      </w:tr>
    </w:tbl>
    <w:p w14:paraId="7DFA7E06" w14:textId="77777777" w:rsidR="00801E3C" w:rsidRDefault="00332953">
      <w:pPr>
        <w:spacing w:after="151"/>
        <w:ind w:left="-5" w:right="72"/>
      </w:pPr>
      <w:r>
        <w:t>Møtekombinasjoner som påfølger hverandre regnes for ett møte. Dersom møtene har ulik godtgjøring brukes høyeste sats.</w:t>
      </w:r>
      <w:r>
        <w:t xml:space="preserve"> </w:t>
      </w:r>
    </w:p>
    <w:p w14:paraId="0DC1A4F8" w14:textId="77777777" w:rsidR="00801E3C" w:rsidRDefault="00332953">
      <w:pPr>
        <w:spacing w:after="0" w:line="259" w:lineRule="auto"/>
        <w:ind w:left="0" w:firstLine="0"/>
      </w:pPr>
      <w:r>
        <w:t xml:space="preserve"> </w:t>
      </w:r>
    </w:p>
    <w:p w14:paraId="58E26A13" w14:textId="3F5D5BC3" w:rsidR="00801E3C" w:rsidRDefault="00332953">
      <w:pPr>
        <w:spacing w:after="151"/>
        <w:ind w:left="-5" w:right="72"/>
      </w:pPr>
      <w:r>
        <w:t xml:space="preserve">Internasjonalt råd foreslås tatt inn i forskriften med samme møtegodtgjøring som </w:t>
      </w:r>
      <w:r>
        <w:t>eldreråd og råd for mennesker med nedsatt funksjonsevne. Møtegodtgjøring for ungdomsråd foreslås oppjustert slik at den blir på samme nivå som disse. Godtgjøring til stemmestyret tas ut da det ikke lenger er et folkevalgt organ; jamfør ny valglov som trådte i kraft 01.05.2024.</w:t>
      </w:r>
      <w:r>
        <w:t xml:space="preserve"> </w:t>
      </w:r>
    </w:p>
    <w:p w14:paraId="010C4CA6" w14:textId="7B962559" w:rsidR="00801E3C" w:rsidRDefault="00332953">
      <w:pPr>
        <w:spacing w:after="151"/>
        <w:ind w:left="-5" w:right="72"/>
      </w:pPr>
      <w:r>
        <w:t xml:space="preserve">Når det gjelder ledergodtgjøring, så foreslås det at leder for internasjonalt råd får samme godtgjøring som lederne for </w:t>
      </w:r>
      <w:r>
        <w:t>eldreråd og råd for mennesker med nedsatt funksjonsevne. Ellers ingen endringer.</w:t>
      </w:r>
      <w:r>
        <w:t xml:space="preserve"> </w:t>
      </w:r>
    </w:p>
    <w:p w14:paraId="4FE52571" w14:textId="77777777" w:rsidR="00801E3C" w:rsidRDefault="00332953">
      <w:pPr>
        <w:spacing w:after="147"/>
        <w:ind w:left="-5" w:right="72"/>
      </w:pPr>
      <w:r>
        <w:t xml:space="preserve">Endring i forskrift legges ut på høring. Høringsfristen settes til 4 uker. </w:t>
      </w:r>
      <w:r>
        <w:t xml:space="preserve"> </w:t>
      </w:r>
    </w:p>
    <w:p w14:paraId="24DA2F2E" w14:textId="77777777" w:rsidR="00801E3C" w:rsidRDefault="00332953">
      <w:pPr>
        <w:spacing w:after="0" w:line="259" w:lineRule="auto"/>
        <w:ind w:left="-5"/>
      </w:pPr>
      <w:proofErr w:type="spellStart"/>
      <w:r>
        <w:rPr>
          <w:b/>
        </w:rPr>
        <w:t>Saksvurdering</w:t>
      </w:r>
      <w:proofErr w:type="spellEnd"/>
      <w:r>
        <w:rPr>
          <w:b/>
        </w:rPr>
        <w:t>:</w:t>
      </w:r>
      <w:r>
        <w:t xml:space="preserve"> </w:t>
      </w:r>
    </w:p>
    <w:p w14:paraId="6150AF75" w14:textId="3A527895" w:rsidR="00801E3C" w:rsidRDefault="00332953">
      <w:pPr>
        <w:spacing w:after="151"/>
        <w:ind w:left="-5" w:right="72"/>
      </w:pPr>
      <w:r>
        <w:t xml:space="preserve">Det anses fornuftig å endre forskriften slik at alle eksisterende råd og utvalg omfattes av denne. Samtidig vurderes det som riktig at ungdomsrådet får samme godtgjøring som internasjonalt råd, </w:t>
      </w:r>
      <w:r>
        <w:t xml:space="preserve">eldreråd og råd for mennesker med nedsatt funksjonsevne. Alder bør ikke være bestemmende for godtgjøringen. Det kreves oppmøte og forberedelser enten man er i det ene eller det andre rådet, og det anses særs viktig å ha et godt fungerende ungdomsråd på lik linje med de andre rådene. Lik godtgjøring gir samme status og kan virke positivt. </w:t>
      </w:r>
      <w:r>
        <w:t xml:space="preserve"> </w:t>
      </w:r>
    </w:p>
    <w:p w14:paraId="6F67FABC" w14:textId="78220985" w:rsidR="00801E3C" w:rsidRDefault="00332953">
      <w:pPr>
        <w:spacing w:after="151"/>
        <w:ind w:left="-5" w:right="72"/>
      </w:pPr>
      <w:r>
        <w:t xml:space="preserve">Når det gjelder ledergodtgjøring, så anses det riktig at leder av internasjonalt råd får ledergodtgjøring på lik linje med lederne for </w:t>
      </w:r>
      <w:r>
        <w:t xml:space="preserve">eldreråd og råd for mennesker med nedsatt funksjonsevne. </w:t>
      </w:r>
      <w:r>
        <w:t xml:space="preserve"> </w:t>
      </w:r>
    </w:p>
    <w:p w14:paraId="030AF955" w14:textId="77777777" w:rsidR="00801E3C" w:rsidRDefault="00332953">
      <w:pPr>
        <w:spacing w:after="139" w:line="259" w:lineRule="auto"/>
        <w:ind w:left="0" w:firstLine="0"/>
      </w:pPr>
      <w:r>
        <w:t xml:space="preserve"> </w:t>
      </w:r>
      <w:r>
        <w:t xml:space="preserve"> </w:t>
      </w:r>
    </w:p>
    <w:p w14:paraId="570BEF3E" w14:textId="77777777" w:rsidR="00801E3C" w:rsidRDefault="00332953">
      <w:pPr>
        <w:spacing w:after="0" w:line="259" w:lineRule="auto"/>
        <w:ind w:left="-5"/>
      </w:pPr>
      <w:r>
        <w:rPr>
          <w:b/>
        </w:rPr>
        <w:t>Kommunedirektørens innstilling:</w:t>
      </w:r>
      <w:r>
        <w:t xml:space="preserve"> </w:t>
      </w:r>
    </w:p>
    <w:p w14:paraId="7FE614A8" w14:textId="77777777" w:rsidR="00801E3C" w:rsidRDefault="00332953">
      <w:pPr>
        <w:spacing w:after="151"/>
        <w:ind w:left="-5" w:right="72"/>
      </w:pPr>
      <w:r>
        <w:t>Forslag til endring i forskrift om folkevalgtes rett til godtgjøring og velferdsgoder, Folldal kommune, Innlandet, fastsatt av Folldal kommunestyre 05.11.2020 med hjemmel i lov 22. juni 2018 nr. 83 om kommuner og fylkeskommuner (kommuneloven) §8-3, §8-4, §8-5, §8-6, §8-7, §8-8, §8-9 og §8-10, vedtas som fremlagt.</w:t>
      </w:r>
      <w:r>
        <w:t xml:space="preserve"> </w:t>
      </w:r>
    </w:p>
    <w:p w14:paraId="38B380E5" w14:textId="4045AA82" w:rsidR="00801E3C" w:rsidRDefault="00332953">
      <w:pPr>
        <w:spacing w:after="147"/>
        <w:ind w:left="-5" w:right="72"/>
      </w:pPr>
      <w:r>
        <w:t xml:space="preserve">Endring i forskrift legges ut på høring. Høringsfristen settes til </w:t>
      </w:r>
      <w:r w:rsidR="00AB4BAA">
        <w:t xml:space="preserve">4 </w:t>
      </w:r>
      <w:r>
        <w:t>uker.</w:t>
      </w:r>
      <w:r>
        <w:t xml:space="preserve"> </w:t>
      </w:r>
    </w:p>
    <w:p w14:paraId="5964A170" w14:textId="77777777" w:rsidR="00801E3C" w:rsidRDefault="00332953">
      <w:pPr>
        <w:spacing w:after="36" w:line="259" w:lineRule="auto"/>
        <w:ind w:left="0" w:firstLine="0"/>
      </w:pPr>
      <w:r>
        <w:t xml:space="preserve"> </w:t>
      </w:r>
    </w:p>
    <w:p w14:paraId="04923423" w14:textId="77777777" w:rsidR="00801E3C" w:rsidRDefault="00332953">
      <w:pPr>
        <w:pStyle w:val="Overskrift3"/>
        <w:ind w:left="-5"/>
      </w:pPr>
      <w:r>
        <w:t>Formannskapet 04.06.2025</w:t>
      </w:r>
      <w:r>
        <w:t xml:space="preserve"> </w:t>
      </w:r>
    </w:p>
    <w:p w14:paraId="77E6CC26" w14:textId="77777777" w:rsidR="00801E3C" w:rsidRDefault="00332953">
      <w:pPr>
        <w:spacing w:after="0" w:line="259" w:lineRule="auto"/>
        <w:ind w:left="-5"/>
      </w:pPr>
      <w:r>
        <w:rPr>
          <w:b/>
        </w:rPr>
        <w:t>Behandling</w:t>
      </w:r>
      <w:r>
        <w:rPr>
          <w:b/>
        </w:rPr>
        <w:t xml:space="preserve"> </w:t>
      </w:r>
    </w:p>
    <w:p w14:paraId="6C32B8CD" w14:textId="77777777" w:rsidR="00801E3C" w:rsidRDefault="00332953">
      <w:pPr>
        <w:spacing w:after="0" w:line="259" w:lineRule="auto"/>
        <w:ind w:left="0" w:firstLine="0"/>
      </w:pPr>
      <w:r>
        <w:t xml:space="preserve"> </w:t>
      </w:r>
    </w:p>
    <w:p w14:paraId="70E878FF" w14:textId="77777777" w:rsidR="00801E3C" w:rsidRDefault="00332953">
      <w:pPr>
        <w:ind w:left="-5" w:right="72"/>
      </w:pPr>
      <w:r>
        <w:t xml:space="preserve">Representant Eva Tørhaug (Ap) stiller spørsmål ved sin habilitet da hun er saksbehandler i saken. </w:t>
      </w:r>
    </w:p>
    <w:p w14:paraId="2176B777" w14:textId="77777777" w:rsidR="00801E3C" w:rsidRDefault="00332953">
      <w:pPr>
        <w:ind w:left="-5" w:right="72"/>
      </w:pPr>
      <w:r>
        <w:lastRenderedPageBreak/>
        <w:t xml:space="preserve">Representanten trer fra. Erklæres enstemmig som inhabil i </w:t>
      </w:r>
      <w:proofErr w:type="spellStart"/>
      <w:r>
        <w:t>hht</w:t>
      </w:r>
      <w:proofErr w:type="spellEnd"/>
      <w:r>
        <w:t xml:space="preserve"> forvaltningslovens § 6. første ledd. Tørhaug trer inn igjen i møtet etter behandling av saken.</w:t>
      </w:r>
      <w:r>
        <w:t xml:space="preserve"> </w:t>
      </w:r>
    </w:p>
    <w:p w14:paraId="62690833" w14:textId="77777777" w:rsidR="00801E3C" w:rsidRDefault="00332953">
      <w:pPr>
        <w:ind w:left="-5" w:right="72"/>
      </w:pPr>
      <w:r>
        <w:rPr>
          <w:b/>
        </w:rPr>
        <w:t xml:space="preserve">Votering </w:t>
      </w:r>
      <w:proofErr w:type="spellStart"/>
      <w:r>
        <w:rPr>
          <w:b/>
        </w:rPr>
        <w:t>nr</w:t>
      </w:r>
      <w:proofErr w:type="spellEnd"/>
      <w:r>
        <w:rPr>
          <w:b/>
        </w:rPr>
        <w:t xml:space="preserve"> 1</w:t>
      </w:r>
      <w:r>
        <w:t xml:space="preserve"> - Votering over forslag</w:t>
      </w:r>
      <w:r>
        <w:t xml:space="preserve"> </w:t>
      </w:r>
    </w:p>
    <w:p w14:paraId="726C80AA" w14:textId="77777777" w:rsidR="00801E3C" w:rsidRDefault="00332953">
      <w:pPr>
        <w:spacing w:after="0" w:line="259" w:lineRule="auto"/>
        <w:ind w:left="-5"/>
      </w:pPr>
      <w:r>
        <w:t xml:space="preserve">Forslag: </w:t>
      </w:r>
      <w:r>
        <w:rPr>
          <w:b/>
        </w:rPr>
        <w:t>Opprinnelig forslag</w:t>
      </w:r>
      <w:r>
        <w:t xml:space="preserve"> </w:t>
      </w:r>
    </w:p>
    <w:p w14:paraId="4790E86D" w14:textId="77777777" w:rsidR="00801E3C" w:rsidRDefault="00332953">
      <w:pPr>
        <w:ind w:left="-5" w:right="72"/>
      </w:pPr>
      <w:r>
        <w:rPr>
          <w:b/>
        </w:rPr>
        <w:t>For:</w:t>
      </w:r>
      <w:r>
        <w:t xml:space="preserve"> 6 stemmer (100%) - Ap 3, FL 1, Sp 2</w:t>
      </w:r>
      <w:r>
        <w:t xml:space="preserve"> </w:t>
      </w:r>
    </w:p>
    <w:p w14:paraId="1D318261" w14:textId="77777777" w:rsidR="00801E3C" w:rsidRDefault="00332953">
      <w:pPr>
        <w:ind w:left="-5" w:right="72"/>
      </w:pPr>
      <w:r>
        <w:rPr>
          <w:b/>
        </w:rPr>
        <w:t>Mot:</w:t>
      </w:r>
      <w:r>
        <w:t xml:space="preserve"> 0 stemmer (0%) </w:t>
      </w:r>
      <w:r>
        <w:t xml:space="preserve"> </w:t>
      </w:r>
    </w:p>
    <w:p w14:paraId="0F63827B" w14:textId="77777777" w:rsidR="00801E3C" w:rsidRDefault="00332953">
      <w:pPr>
        <w:spacing w:after="0" w:line="259" w:lineRule="auto"/>
        <w:ind w:left="-5"/>
      </w:pPr>
      <w:r>
        <w:rPr>
          <w:b/>
        </w:rPr>
        <w:t>Vedtak</w:t>
      </w:r>
      <w:r>
        <w:rPr>
          <w:b/>
        </w:rPr>
        <w:t xml:space="preserve"> </w:t>
      </w:r>
    </w:p>
    <w:p w14:paraId="779167D8" w14:textId="77777777" w:rsidR="00801E3C" w:rsidRDefault="00332953">
      <w:pPr>
        <w:ind w:left="-5" w:right="72"/>
      </w:pPr>
      <w:r>
        <w:t>Forslag til endring i forskrift om folkevalgtes rett til godtgjøring og velferdsgoder, Folldal kommune, Innlandet, fastsatt av Folldal kommunestyre 05.11.2020 med hjemmel i lov 22. juni 2018 nr. 83 om kommuner og fylkeskommuner (kommuneloven) §8-3, §8-4, §8-5, §8-6, §8-7, §8-8, §8-9 og §8-10, vedtas som fremlagt.</w:t>
      </w:r>
      <w:r>
        <w:t xml:space="preserve"> </w:t>
      </w:r>
    </w:p>
    <w:p w14:paraId="2049CE65" w14:textId="59F6FAC1" w:rsidR="00801E3C" w:rsidRDefault="00332953">
      <w:pPr>
        <w:ind w:left="-5" w:right="72"/>
      </w:pPr>
      <w:r>
        <w:t xml:space="preserve">Endring i forskrift legges ut på høring. Høringsfristen settes til </w:t>
      </w:r>
      <w:r w:rsidR="00AB4BAA">
        <w:t>4</w:t>
      </w:r>
      <w:r>
        <w:t xml:space="preserve"> uker.</w:t>
      </w:r>
      <w:r>
        <w:t xml:space="preserve"> </w:t>
      </w:r>
    </w:p>
    <w:p w14:paraId="4A7FB529" w14:textId="77777777" w:rsidR="00801E3C" w:rsidRDefault="00332953">
      <w:pPr>
        <w:spacing w:after="0" w:line="259" w:lineRule="auto"/>
        <w:ind w:left="0" w:firstLine="0"/>
      </w:pPr>
      <w:r>
        <w:t xml:space="preserve"> </w:t>
      </w:r>
    </w:p>
    <w:p w14:paraId="2055AFC7" w14:textId="77777777" w:rsidR="00801E3C" w:rsidRDefault="00332953">
      <w:pPr>
        <w:spacing w:after="36" w:line="259" w:lineRule="auto"/>
        <w:ind w:left="0" w:firstLine="0"/>
      </w:pPr>
      <w:r>
        <w:t xml:space="preserve"> </w:t>
      </w:r>
    </w:p>
    <w:p w14:paraId="12451C85" w14:textId="77777777" w:rsidR="00801E3C" w:rsidRDefault="00332953">
      <w:pPr>
        <w:pStyle w:val="Overskrift3"/>
        <w:ind w:left="-5"/>
      </w:pPr>
      <w:r>
        <w:t>Kommunestyret 12.06.2025</w:t>
      </w:r>
      <w:r>
        <w:t xml:space="preserve"> </w:t>
      </w:r>
    </w:p>
    <w:p w14:paraId="2F1D7A86" w14:textId="77777777" w:rsidR="00AB4BAA" w:rsidRDefault="00AB4BAA" w:rsidP="00AB4BAA"/>
    <w:p w14:paraId="0063C8C7" w14:textId="77777777" w:rsidR="00801E3C" w:rsidRDefault="00332953">
      <w:pPr>
        <w:spacing w:after="0" w:line="259" w:lineRule="auto"/>
        <w:ind w:left="-5"/>
      </w:pPr>
      <w:r>
        <w:rPr>
          <w:b/>
        </w:rPr>
        <w:t>Behandling</w:t>
      </w:r>
      <w:r>
        <w:rPr>
          <w:b/>
        </w:rPr>
        <w:t xml:space="preserve"> </w:t>
      </w:r>
    </w:p>
    <w:p w14:paraId="0F1A1F16" w14:textId="1A7DB196" w:rsidR="00801E3C" w:rsidRDefault="00AB4BAA">
      <w:pPr>
        <w:spacing w:after="0" w:line="259" w:lineRule="auto"/>
        <w:ind w:left="0" w:firstLine="0"/>
      </w:pPr>
      <w:r>
        <w:t xml:space="preserve">Kommunedirektøren fremmet </w:t>
      </w:r>
      <w:r w:rsidR="000A6BF7">
        <w:t>følgende endrings</w:t>
      </w:r>
      <w:r>
        <w:t>forsla</w:t>
      </w:r>
      <w:r w:rsidR="000A6BF7">
        <w:t xml:space="preserve">g: </w:t>
      </w:r>
      <w:r>
        <w:t xml:space="preserve">høringsfristen </w:t>
      </w:r>
      <w:r w:rsidR="000A6BF7">
        <w:t>settes</w:t>
      </w:r>
      <w:r>
        <w:t xml:space="preserve"> til 6 uker.</w:t>
      </w:r>
    </w:p>
    <w:p w14:paraId="0A3A66CF" w14:textId="77777777" w:rsidR="000A6BF7" w:rsidRDefault="000A6BF7">
      <w:pPr>
        <w:spacing w:after="0" w:line="259" w:lineRule="auto"/>
        <w:ind w:left="0" w:firstLine="0"/>
      </w:pPr>
    </w:p>
    <w:p w14:paraId="78274996" w14:textId="77777777" w:rsidR="00801E3C" w:rsidRDefault="00332953">
      <w:pPr>
        <w:ind w:left="-5" w:right="72"/>
      </w:pPr>
      <w:r>
        <w:t xml:space="preserve">Representant Eva Tørhaug (Ap) stiller spørsmål ved sin habilitet da hun er saksbehandler i saken. </w:t>
      </w:r>
    </w:p>
    <w:p w14:paraId="163EE95A" w14:textId="77777777" w:rsidR="00801E3C" w:rsidRDefault="00332953">
      <w:pPr>
        <w:ind w:left="-5" w:right="72"/>
      </w:pPr>
      <w:r>
        <w:t xml:space="preserve">Representanten trer fra. Erklæres enstemmig som inhabil i </w:t>
      </w:r>
      <w:proofErr w:type="spellStart"/>
      <w:r>
        <w:t>hht</w:t>
      </w:r>
      <w:proofErr w:type="spellEnd"/>
      <w:r>
        <w:t xml:space="preserve"> forvaltningslovens § 6. første ledd. Tørhaug trer inn igjen i møtet etter behandling av saken.</w:t>
      </w:r>
      <w:r>
        <w:t xml:space="preserve"> </w:t>
      </w:r>
    </w:p>
    <w:p w14:paraId="068ACFEE" w14:textId="77777777" w:rsidR="00801E3C" w:rsidRDefault="00332953">
      <w:pPr>
        <w:ind w:left="-5" w:right="72"/>
      </w:pPr>
      <w:r>
        <w:rPr>
          <w:b/>
        </w:rPr>
        <w:t xml:space="preserve">Votering </w:t>
      </w:r>
      <w:proofErr w:type="spellStart"/>
      <w:r>
        <w:rPr>
          <w:b/>
        </w:rPr>
        <w:t>nr</w:t>
      </w:r>
      <w:proofErr w:type="spellEnd"/>
      <w:r>
        <w:rPr>
          <w:b/>
        </w:rPr>
        <w:t xml:space="preserve"> 1</w:t>
      </w:r>
      <w:r>
        <w:t xml:space="preserve"> - Votering over forslag</w:t>
      </w:r>
      <w:r>
        <w:t xml:space="preserve"> </w:t>
      </w:r>
    </w:p>
    <w:p w14:paraId="165793B6" w14:textId="073D064C" w:rsidR="00801E3C" w:rsidRDefault="00332953">
      <w:pPr>
        <w:spacing w:after="0" w:line="259" w:lineRule="auto"/>
        <w:ind w:left="-5"/>
      </w:pPr>
      <w:r>
        <w:t xml:space="preserve">Forslag: </w:t>
      </w:r>
      <w:r>
        <w:rPr>
          <w:b/>
        </w:rPr>
        <w:t>Opprinnelig forslag</w:t>
      </w:r>
      <w:r>
        <w:t xml:space="preserve"> </w:t>
      </w:r>
      <w:r w:rsidR="00106A1E" w:rsidRPr="00106A1E">
        <w:rPr>
          <w:b/>
          <w:bCs/>
        </w:rPr>
        <w:t>med endringsforslag</w:t>
      </w:r>
    </w:p>
    <w:p w14:paraId="38CA7413" w14:textId="77777777" w:rsidR="00801E3C" w:rsidRDefault="00332953">
      <w:pPr>
        <w:ind w:left="-5" w:right="72"/>
      </w:pPr>
      <w:r>
        <w:rPr>
          <w:b/>
        </w:rPr>
        <w:t>For:</w:t>
      </w:r>
      <w:r>
        <w:t xml:space="preserve"> 16 stemmer (100%) - Ap 8, FL 2, R 1, Sp 5</w:t>
      </w:r>
      <w:r>
        <w:t xml:space="preserve"> </w:t>
      </w:r>
    </w:p>
    <w:p w14:paraId="49D3D744" w14:textId="77777777" w:rsidR="00801E3C" w:rsidRDefault="00332953">
      <w:pPr>
        <w:ind w:left="-5" w:right="72"/>
      </w:pPr>
      <w:r>
        <w:rPr>
          <w:b/>
        </w:rPr>
        <w:t>Mot:</w:t>
      </w:r>
      <w:r>
        <w:t xml:space="preserve"> 0 stemmer (0%) </w:t>
      </w:r>
      <w:r>
        <w:t xml:space="preserve"> </w:t>
      </w:r>
    </w:p>
    <w:p w14:paraId="5EF627CA" w14:textId="77777777" w:rsidR="00801E3C" w:rsidRDefault="00332953">
      <w:pPr>
        <w:spacing w:after="0" w:line="259" w:lineRule="auto"/>
        <w:ind w:left="-5"/>
      </w:pPr>
      <w:r>
        <w:rPr>
          <w:b/>
        </w:rPr>
        <w:t>Vedtak</w:t>
      </w:r>
      <w:r>
        <w:rPr>
          <w:b/>
        </w:rPr>
        <w:t xml:space="preserve"> </w:t>
      </w:r>
    </w:p>
    <w:p w14:paraId="2461534A" w14:textId="77777777" w:rsidR="00801E3C" w:rsidRDefault="00332953">
      <w:pPr>
        <w:ind w:left="-5" w:right="72"/>
      </w:pPr>
      <w:r>
        <w:t>Forslag til endring i forskrift om folkevalgtes rett til godtgjøring og velferdsgoder, Folldal kommune, Innlandet, fastsatt av Folldal kommunestyre 05.11.2020 med hjemmel i lov 22. juni 2018 nr. 83 om kommuner og fylkeskommuner (kommuneloven) §8-3, §8-4, §8-5, §8-6, §8-7, §8-8, §8-9 og §8-10, vedtas som fremlagt.</w:t>
      </w:r>
      <w:r>
        <w:t xml:space="preserve"> </w:t>
      </w:r>
    </w:p>
    <w:p w14:paraId="44C50EBB" w14:textId="77777777" w:rsidR="00801E3C" w:rsidRDefault="00332953">
      <w:pPr>
        <w:ind w:left="-5" w:right="72"/>
      </w:pPr>
      <w:r>
        <w:t>Endring i forskrift legges ut på høring. Høringsfristen settes til 6 uker.</w:t>
      </w:r>
      <w:r>
        <w:t xml:space="preserve"> </w:t>
      </w:r>
    </w:p>
    <w:p w14:paraId="56D2F566" w14:textId="77777777" w:rsidR="00801E3C" w:rsidRDefault="00332953">
      <w:pPr>
        <w:spacing w:after="0" w:line="259" w:lineRule="auto"/>
        <w:ind w:left="0" w:firstLine="0"/>
      </w:pPr>
      <w:r>
        <w:t xml:space="preserve"> </w:t>
      </w:r>
    </w:p>
    <w:p w14:paraId="761D1F3F" w14:textId="77777777" w:rsidR="00801E3C" w:rsidRDefault="00332953">
      <w:pPr>
        <w:spacing w:after="0" w:line="259" w:lineRule="auto"/>
        <w:ind w:left="0" w:firstLine="0"/>
      </w:pPr>
      <w:r>
        <w:t xml:space="preserve"> </w:t>
      </w:r>
    </w:p>
    <w:sectPr w:rsidR="00801E3C">
      <w:pgSz w:w="11906" w:h="16838"/>
      <w:pgMar w:top="861" w:right="1319" w:bottom="15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3C"/>
    <w:rsid w:val="000A6BF7"/>
    <w:rsid w:val="00106A1E"/>
    <w:rsid w:val="00332953"/>
    <w:rsid w:val="003364FC"/>
    <w:rsid w:val="003775D8"/>
    <w:rsid w:val="00801E3C"/>
    <w:rsid w:val="00AB4BAA"/>
    <w:rsid w:val="00B53F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EFE7"/>
  <w15:docId w15:val="{DDFE014A-F4C7-48F0-BFE9-96F7F5FE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outlineLvl w:val="0"/>
    </w:pPr>
    <w:rPr>
      <w:rFonts w:ascii="Calibri" w:eastAsia="Calibri" w:hAnsi="Calibri" w:cs="Calibri"/>
      <w:b/>
      <w:color w:val="000000"/>
      <w:sz w:val="36"/>
    </w:rPr>
  </w:style>
  <w:style w:type="paragraph" w:styleId="Overskrift2">
    <w:name w:val="heading 2"/>
    <w:next w:val="Normal"/>
    <w:link w:val="Overskrift2Tegn"/>
    <w:uiPriority w:val="9"/>
    <w:unhideWhenUsed/>
    <w:qFormat/>
    <w:pPr>
      <w:keepNext/>
      <w:keepLines/>
      <w:spacing w:after="0" w:line="250" w:lineRule="auto"/>
      <w:ind w:left="1064" w:hanging="10"/>
      <w:outlineLvl w:val="1"/>
    </w:pPr>
    <w:rPr>
      <w:rFonts w:ascii="Calibri" w:eastAsia="Calibri" w:hAnsi="Calibri" w:cs="Calibri"/>
      <w:b/>
      <w:color w:val="000000"/>
      <w:sz w:val="32"/>
    </w:rPr>
  </w:style>
  <w:style w:type="paragraph" w:styleId="Overskrift3">
    <w:name w:val="heading 3"/>
    <w:next w:val="Normal"/>
    <w:link w:val="Overskrift3Tegn"/>
    <w:uiPriority w:val="9"/>
    <w:unhideWhenUsed/>
    <w:qFormat/>
    <w:pPr>
      <w:keepNext/>
      <w:keepLines/>
      <w:spacing w:after="0" w:line="259" w:lineRule="auto"/>
      <w:ind w:left="10" w:hanging="10"/>
      <w:outlineLvl w:val="2"/>
    </w:pPr>
    <w:rPr>
      <w:rFonts w:ascii="Calibri" w:eastAsia="Calibri" w:hAnsi="Calibri" w:cs="Calibri"/>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Calibri" w:eastAsia="Calibri" w:hAnsi="Calibri" w:cs="Calibri"/>
      <w:b/>
      <w:color w:val="000000"/>
      <w:sz w:val="28"/>
    </w:rPr>
  </w:style>
  <w:style w:type="character" w:customStyle="1" w:styleId="Overskrift2Tegn">
    <w:name w:val="Overskrift 2 Tegn"/>
    <w:link w:val="Overskrift2"/>
    <w:rPr>
      <w:rFonts w:ascii="Calibri" w:eastAsia="Calibri" w:hAnsi="Calibri" w:cs="Calibri"/>
      <w:b/>
      <w:color w:val="000000"/>
      <w:sz w:val="32"/>
    </w:rPr>
  </w:style>
  <w:style w:type="character" w:customStyle="1" w:styleId="Overskrift1Tegn">
    <w:name w:val="Overskrift 1 Tegn"/>
    <w:link w:val="Overskrift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vdata.no/dokument/LF/forskrift/2020-11-05-2406" TargetMode="External"/><Relationship Id="rId3" Type="http://schemas.openxmlformats.org/officeDocument/2006/relationships/webSettings" Target="webSettings.xml"/><Relationship Id="rId7" Type="http://schemas.openxmlformats.org/officeDocument/2006/relationships/hyperlink" Target="https://lovdata.no/dokument/LF/forskrift/2020-11-05-24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dokument/LF/forskrift/2020-11-05-2406" TargetMode="External"/><Relationship Id="rId11" Type="http://schemas.openxmlformats.org/officeDocument/2006/relationships/fontTable" Target="fontTable.xml"/><Relationship Id="rId5" Type="http://schemas.openxmlformats.org/officeDocument/2006/relationships/hyperlink" Target="https://lovdata.no/dokument/LF/forskrift/2020-11-05-2406" TargetMode="External"/><Relationship Id="rId10" Type="http://schemas.openxmlformats.org/officeDocument/2006/relationships/hyperlink" Target="https://lovdata.no/dokument/LF/forskrift/2020-11-05-2406" TargetMode="External"/><Relationship Id="rId4" Type="http://schemas.openxmlformats.org/officeDocument/2006/relationships/image" Target="media/image1.png"/><Relationship Id="rId9" Type="http://schemas.openxmlformats.org/officeDocument/2006/relationships/hyperlink" Target="https://lovdata.no/dokument/LF/forskrift/2020-11-05-240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6403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Endring i forskrift om folkevalgtes rett til godtgjøring og velferdsgoder, Folldal kommune, Innlandet</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Endring i forskrift om folkevalgtes rett til godtgjøring og velferdsgoder, Folldal kommune, Innlandet</dc:title>
  <dc:subject/>
  <dc:creator>Eva Tørhaug</dc:creator>
  <cp:keywords/>
  <cp:lastModifiedBy>Eva Tørhaug</cp:lastModifiedBy>
  <cp:revision>2</cp:revision>
  <dcterms:created xsi:type="dcterms:W3CDTF">2025-06-20T09:23:00Z</dcterms:created>
  <dcterms:modified xsi:type="dcterms:W3CDTF">2025-06-20T09:23:00Z</dcterms:modified>
</cp:coreProperties>
</file>